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600" w:lineRule="exact"/>
        <w:jc w:val="both"/>
        <w:textAlignment w:val="auto"/>
        <w:rPr>
          <w:rFonts w:hint="default" w:ascii="黑体" w:hAnsi="黑体" w:eastAsia="黑体" w:cs="黑体"/>
          <w:b w:val="0"/>
          <w:bCs/>
          <w:sz w:val="36"/>
          <w:szCs w:val="36"/>
          <w:lang w:val="en-US" w:eastAsia="zh-CN"/>
        </w:rPr>
      </w:pPr>
      <w:r>
        <w:rPr>
          <w:rFonts w:hint="eastAsia" w:ascii="黑体" w:hAnsi="黑体" w:eastAsia="黑体" w:cs="黑体"/>
          <w:b w:val="0"/>
          <w:bCs/>
          <w:sz w:val="36"/>
          <w:szCs w:val="36"/>
          <w:lang w:val="en-US" w:eastAsia="zh-CN"/>
        </w:rPr>
        <w:t>附件</w:t>
      </w:r>
    </w:p>
    <w:p>
      <w:pPr>
        <w:keepNext w:val="0"/>
        <w:keepLines w:val="0"/>
        <w:pageBreakBefore w:val="0"/>
        <w:kinsoku/>
        <w:wordWrap/>
        <w:overflowPunct/>
        <w:topLinePunct w:val="0"/>
        <w:bidi w:val="0"/>
        <w:spacing w:line="600" w:lineRule="exact"/>
        <w:jc w:val="center"/>
        <w:textAlignment w:val="auto"/>
        <w:rPr>
          <w:rFonts w:hint="eastAsia" w:ascii="仿宋_GB2312" w:eastAsia="仿宋_GB2312"/>
          <w:b/>
          <w:bCs/>
          <w:sz w:val="36"/>
          <w:szCs w:val="36"/>
        </w:rPr>
      </w:pPr>
      <w:bookmarkStart w:id="0" w:name="_Hlk83897053"/>
      <w:r>
        <w:rPr>
          <w:rFonts w:hint="eastAsia" w:ascii="仿宋_GB2312" w:eastAsia="仿宋_GB2312"/>
          <w:b/>
          <w:bCs/>
          <w:sz w:val="36"/>
          <w:szCs w:val="36"/>
        </w:rPr>
        <w:t>参选文件编制格式</w:t>
      </w:r>
    </w:p>
    <w:p>
      <w:pPr>
        <w:keepNext w:val="0"/>
        <w:keepLines w:val="0"/>
        <w:pageBreakBefore w:val="0"/>
        <w:kinsoku/>
        <w:wordWrap/>
        <w:overflowPunct/>
        <w:topLinePunct w:val="0"/>
        <w:bidi w:val="0"/>
        <w:spacing w:line="600" w:lineRule="exact"/>
        <w:jc w:val="center"/>
        <w:textAlignment w:val="auto"/>
        <w:rPr>
          <w:rFonts w:ascii="仿宋_GB2312" w:eastAsia="仿宋_GB2312"/>
          <w:sz w:val="28"/>
          <w:szCs w:val="28"/>
        </w:rPr>
      </w:pPr>
      <w:r>
        <w:rPr>
          <w:rFonts w:hint="eastAsia" w:ascii="仿宋_GB2312" w:eastAsia="仿宋_GB2312"/>
          <w:b/>
          <w:bCs/>
          <w:sz w:val="32"/>
          <w:szCs w:val="32"/>
        </w:rPr>
        <w:t>（正本</w:t>
      </w:r>
      <w:r>
        <w:rPr>
          <w:rFonts w:hint="eastAsia" w:ascii="仿宋_GB2312" w:eastAsia="仿宋_GB2312"/>
          <w:b/>
          <w:bCs/>
          <w:sz w:val="32"/>
          <w:szCs w:val="32"/>
          <w:lang w:val="en-US" w:eastAsia="zh-CN"/>
        </w:rPr>
        <w:t>一份，</w:t>
      </w:r>
      <w:r>
        <w:rPr>
          <w:rFonts w:hint="eastAsia" w:ascii="仿宋_GB2312" w:eastAsia="仿宋_GB2312"/>
          <w:b/>
          <w:bCs/>
          <w:sz w:val="32"/>
          <w:szCs w:val="32"/>
        </w:rPr>
        <w:t>副本</w:t>
      </w:r>
      <w:r>
        <w:rPr>
          <w:rFonts w:hint="eastAsia" w:ascii="仿宋_GB2312" w:eastAsia="仿宋_GB2312"/>
          <w:b/>
          <w:bCs/>
          <w:sz w:val="32"/>
          <w:szCs w:val="32"/>
          <w:lang w:val="en-US" w:eastAsia="zh-CN"/>
        </w:rPr>
        <w:t>两份</w:t>
      </w:r>
      <w:r>
        <w:rPr>
          <w:rFonts w:hint="eastAsia" w:ascii="仿宋_GB2312" w:eastAsia="仿宋_GB2312"/>
          <w:b/>
          <w:bCs/>
          <w:sz w:val="32"/>
          <w:szCs w:val="32"/>
        </w:rPr>
        <w:t>）</w:t>
      </w:r>
    </w:p>
    <w:p>
      <w:pPr>
        <w:keepNext w:val="0"/>
        <w:keepLines w:val="0"/>
        <w:pageBreakBefore w:val="0"/>
        <w:kinsoku/>
        <w:wordWrap/>
        <w:overflowPunct/>
        <w:topLinePunct w:val="0"/>
        <w:autoSpaceDE w:val="0"/>
        <w:autoSpaceDN w:val="0"/>
        <w:bidi w:val="0"/>
        <w:adjustRightInd w:val="0"/>
        <w:spacing w:line="600" w:lineRule="exact"/>
        <w:textAlignment w:val="auto"/>
        <w:rPr>
          <w:rFonts w:ascii="仿宋" w:hAnsi="仿宋" w:eastAsia="仿宋" w:cs="Times New Roman"/>
          <w:sz w:val="28"/>
          <w:szCs w:val="28"/>
        </w:rPr>
      </w:pPr>
      <w:r>
        <w:rPr>
          <w:rFonts w:hint="eastAsia" w:ascii="仿宋" w:hAnsi="仿宋" w:eastAsia="仿宋"/>
          <w:sz w:val="28"/>
          <w:szCs w:val="28"/>
        </w:rPr>
        <w:t>封面：（参考格式）</w:t>
      </w:r>
    </w:p>
    <w:p>
      <w:pPr>
        <w:keepNext w:val="0"/>
        <w:keepLines w:val="0"/>
        <w:pageBreakBefore w:val="0"/>
        <w:kinsoku/>
        <w:wordWrap/>
        <w:overflowPunct/>
        <w:topLinePunct w:val="0"/>
        <w:autoSpaceDE w:val="0"/>
        <w:autoSpaceDN w:val="0"/>
        <w:bidi w:val="0"/>
        <w:adjustRightInd w:val="0"/>
        <w:spacing w:line="600" w:lineRule="exact"/>
        <w:textAlignment w:val="auto"/>
        <w:rPr>
          <w:rFonts w:ascii="仿宋_GB2312" w:hAnsi="宋体" w:eastAsia="仿宋_GB2312"/>
          <w:sz w:val="28"/>
          <w:szCs w:val="28"/>
        </w:rPr>
      </w:pPr>
      <w:r>
        <w:rPr>
          <w:rFonts w:hint="eastAsia" w:ascii="仿宋_GB2312" w:hAnsi="宋体" w:eastAsia="仿宋_GB2312"/>
          <w:sz w:val="28"/>
          <w:szCs w:val="28"/>
        </w:rPr>
        <w:t xml:space="preserve"> </w:t>
      </w:r>
    </w:p>
    <w:p>
      <w:pPr>
        <w:keepNext w:val="0"/>
        <w:keepLines w:val="0"/>
        <w:pageBreakBefore w:val="0"/>
        <w:kinsoku/>
        <w:wordWrap/>
        <w:overflowPunct/>
        <w:topLinePunct w:val="0"/>
        <w:autoSpaceDE w:val="0"/>
        <w:autoSpaceDN w:val="0"/>
        <w:bidi w:val="0"/>
        <w:adjustRightInd w:val="0"/>
        <w:spacing w:line="600" w:lineRule="exact"/>
        <w:textAlignment w:val="auto"/>
        <w:rPr>
          <w:rFonts w:hint="eastAsia" w:ascii="方正小标宋简体" w:hAnsi="方正小标宋简体" w:eastAsia="方正小标宋简体" w:cs="方正小标宋简体"/>
          <w:b/>
          <w:bCs/>
          <w:sz w:val="44"/>
          <w:szCs w:val="44"/>
        </w:rPr>
      </w:pPr>
      <w:r>
        <w:rPr>
          <w:rFonts w:hint="eastAsia" w:ascii="仿宋_GB2312" w:hAnsi="宋体" w:eastAsia="仿宋_GB2312"/>
          <w:sz w:val="28"/>
          <w:szCs w:val="28"/>
        </w:rPr>
        <w:t xml:space="preserve"> </w:t>
      </w:r>
    </w:p>
    <w:p>
      <w:pPr>
        <w:keepNext w:val="0"/>
        <w:keepLines w:val="0"/>
        <w:pageBreakBefore w:val="0"/>
        <w:kinsoku/>
        <w:wordWrap/>
        <w:overflowPunct/>
        <w:topLinePunct w:val="0"/>
        <w:bidi w:val="0"/>
        <w:spacing w:line="600"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rPr>
        <w:t>武汉城投</w:t>
      </w:r>
      <w:r>
        <w:rPr>
          <w:rFonts w:hint="eastAsia" w:ascii="方正小标宋简体" w:hAnsi="方正小标宋简体" w:eastAsia="方正小标宋简体" w:cs="方正小标宋简体"/>
          <w:b w:val="0"/>
          <w:bCs w:val="0"/>
          <w:sz w:val="44"/>
          <w:szCs w:val="44"/>
          <w:lang w:val="en-US" w:eastAsia="zh-CN"/>
        </w:rPr>
        <w:t>投资发展</w:t>
      </w:r>
      <w:r>
        <w:rPr>
          <w:rFonts w:hint="eastAsia" w:ascii="方正小标宋简体" w:hAnsi="方正小标宋简体" w:eastAsia="方正小标宋简体" w:cs="方正小标宋简体"/>
          <w:b w:val="0"/>
          <w:bCs w:val="0"/>
          <w:sz w:val="44"/>
          <w:szCs w:val="44"/>
        </w:rPr>
        <w:t>有限</w:t>
      </w:r>
      <w:r>
        <w:rPr>
          <w:rFonts w:hint="eastAsia" w:ascii="方正小标宋简体" w:hAnsi="方正小标宋简体" w:eastAsia="方正小标宋简体" w:cs="方正小标宋简体"/>
          <w:b w:val="0"/>
          <w:bCs w:val="0"/>
          <w:sz w:val="44"/>
          <w:szCs w:val="44"/>
          <w:lang w:val="en-US" w:eastAsia="zh-CN"/>
        </w:rPr>
        <w:t>公司</w:t>
      </w:r>
    </w:p>
    <w:p>
      <w:pPr>
        <w:keepNext w:val="0"/>
        <w:keepLines w:val="0"/>
        <w:pageBreakBefore w:val="0"/>
        <w:kinsoku/>
        <w:wordWrap/>
        <w:overflowPunct/>
        <w:topLinePunct w:val="0"/>
        <w:bidi w:val="0"/>
        <w:spacing w:line="6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常年法律服务机构参选文件</w:t>
      </w:r>
    </w:p>
    <w:p>
      <w:pPr>
        <w:keepNext w:val="0"/>
        <w:keepLines w:val="0"/>
        <w:pageBreakBefore w:val="0"/>
        <w:kinsoku/>
        <w:wordWrap/>
        <w:overflowPunct/>
        <w:topLinePunct w:val="0"/>
        <w:autoSpaceDE w:val="0"/>
        <w:autoSpaceDN w:val="0"/>
        <w:bidi w:val="0"/>
        <w:adjustRightInd w:val="0"/>
        <w:spacing w:line="600" w:lineRule="exact"/>
        <w:textAlignment w:val="auto"/>
        <w:rPr>
          <w:rFonts w:ascii="仿宋_GB2312" w:hAnsi="宋体" w:eastAsia="仿宋_GB2312"/>
          <w:sz w:val="28"/>
          <w:szCs w:val="28"/>
        </w:rPr>
      </w:pPr>
      <w:r>
        <w:rPr>
          <w:rFonts w:hint="eastAsia" w:ascii="仿宋_GB2312" w:hAnsi="宋体" w:eastAsia="仿宋_GB2312"/>
          <w:sz w:val="28"/>
          <w:szCs w:val="28"/>
        </w:rPr>
        <w:t xml:space="preserve"> </w:t>
      </w:r>
    </w:p>
    <w:p>
      <w:pPr>
        <w:keepNext w:val="0"/>
        <w:keepLines w:val="0"/>
        <w:pageBreakBefore w:val="0"/>
        <w:kinsoku/>
        <w:wordWrap/>
        <w:overflowPunct/>
        <w:topLinePunct w:val="0"/>
        <w:autoSpaceDE w:val="0"/>
        <w:autoSpaceDN w:val="0"/>
        <w:bidi w:val="0"/>
        <w:adjustRightInd w:val="0"/>
        <w:spacing w:line="600" w:lineRule="exact"/>
        <w:textAlignment w:val="auto"/>
        <w:rPr>
          <w:rFonts w:ascii="仿宋" w:hAnsi="仿宋" w:eastAsia="仿宋"/>
          <w:sz w:val="28"/>
          <w:szCs w:val="28"/>
        </w:rPr>
      </w:pPr>
      <w:r>
        <w:rPr>
          <w:rFonts w:hint="eastAsia" w:ascii="仿宋" w:hAnsi="仿宋" w:eastAsia="仿宋"/>
          <w:sz w:val="28"/>
          <w:szCs w:val="28"/>
        </w:rPr>
        <w:t xml:space="preserve"> </w:t>
      </w:r>
    </w:p>
    <w:p>
      <w:pPr>
        <w:keepNext w:val="0"/>
        <w:keepLines w:val="0"/>
        <w:pageBreakBefore w:val="0"/>
        <w:kinsoku/>
        <w:wordWrap/>
        <w:overflowPunct/>
        <w:topLinePunct w:val="0"/>
        <w:autoSpaceDE w:val="0"/>
        <w:autoSpaceDN w:val="0"/>
        <w:bidi w:val="0"/>
        <w:adjustRightInd w:val="0"/>
        <w:spacing w:line="600" w:lineRule="exact"/>
        <w:jc w:val="center"/>
        <w:textAlignment w:val="auto"/>
        <w:rPr>
          <w:rFonts w:ascii="仿宋" w:hAnsi="仿宋" w:eastAsia="仿宋"/>
          <w:sz w:val="28"/>
          <w:szCs w:val="28"/>
        </w:rPr>
      </w:pPr>
      <w:r>
        <w:rPr>
          <w:rFonts w:hint="eastAsia" w:ascii="仿宋" w:hAnsi="仿宋" w:eastAsia="仿宋"/>
          <w:sz w:val="28"/>
          <w:szCs w:val="28"/>
        </w:rPr>
        <w:t>（正本</w:t>
      </w:r>
      <w:r>
        <w:rPr>
          <w:rFonts w:hint="eastAsia" w:ascii="仿宋" w:hAnsi="仿宋" w:eastAsia="仿宋"/>
          <w:sz w:val="28"/>
          <w:szCs w:val="28"/>
          <w:lang w:val="en-US" w:eastAsia="zh-CN"/>
        </w:rPr>
        <w:t>/副本</w:t>
      </w:r>
      <w:r>
        <w:rPr>
          <w:rFonts w:hint="eastAsia" w:ascii="仿宋" w:hAnsi="仿宋" w:eastAsia="仿宋"/>
          <w:sz w:val="28"/>
          <w:szCs w:val="28"/>
        </w:rPr>
        <w:t>）</w:t>
      </w:r>
    </w:p>
    <w:p>
      <w:pPr>
        <w:keepNext w:val="0"/>
        <w:keepLines w:val="0"/>
        <w:pageBreakBefore w:val="0"/>
        <w:kinsoku/>
        <w:wordWrap/>
        <w:overflowPunct/>
        <w:topLinePunct w:val="0"/>
        <w:autoSpaceDE w:val="0"/>
        <w:autoSpaceDN w:val="0"/>
        <w:bidi w:val="0"/>
        <w:adjustRightInd w:val="0"/>
        <w:spacing w:line="600" w:lineRule="exact"/>
        <w:textAlignment w:val="auto"/>
        <w:rPr>
          <w:rFonts w:ascii="仿宋_GB2312" w:hAnsi="宋体" w:eastAsia="仿宋_GB2312"/>
          <w:sz w:val="28"/>
          <w:szCs w:val="28"/>
        </w:rPr>
      </w:pPr>
      <w:r>
        <w:rPr>
          <w:rFonts w:hint="eastAsia" w:ascii="仿宋_GB2312" w:hAnsi="宋体" w:eastAsia="仿宋_GB2312"/>
          <w:sz w:val="28"/>
          <w:szCs w:val="28"/>
        </w:rPr>
        <w:t xml:space="preserve"> </w:t>
      </w:r>
    </w:p>
    <w:p>
      <w:pPr>
        <w:keepNext w:val="0"/>
        <w:keepLines w:val="0"/>
        <w:pageBreakBefore w:val="0"/>
        <w:kinsoku/>
        <w:wordWrap/>
        <w:overflowPunct/>
        <w:topLinePunct w:val="0"/>
        <w:autoSpaceDE w:val="0"/>
        <w:autoSpaceDN w:val="0"/>
        <w:bidi w:val="0"/>
        <w:adjustRightInd w:val="0"/>
        <w:spacing w:line="600" w:lineRule="exact"/>
        <w:textAlignment w:val="auto"/>
        <w:rPr>
          <w:rFonts w:ascii="仿宋_GB2312" w:hAnsi="宋体" w:eastAsia="仿宋_GB2312"/>
          <w:sz w:val="28"/>
          <w:szCs w:val="28"/>
        </w:rPr>
      </w:pPr>
      <w:r>
        <w:rPr>
          <w:rFonts w:hint="eastAsia" w:ascii="仿宋_GB2312" w:hAnsi="宋体" w:eastAsia="仿宋_GB2312"/>
          <w:sz w:val="28"/>
          <w:szCs w:val="28"/>
        </w:rPr>
        <w:t xml:space="preserve"> </w:t>
      </w:r>
    </w:p>
    <w:p>
      <w:pPr>
        <w:keepNext w:val="0"/>
        <w:keepLines w:val="0"/>
        <w:pageBreakBefore w:val="0"/>
        <w:kinsoku/>
        <w:wordWrap/>
        <w:overflowPunct/>
        <w:topLinePunct w:val="0"/>
        <w:autoSpaceDE w:val="0"/>
        <w:autoSpaceDN w:val="0"/>
        <w:bidi w:val="0"/>
        <w:adjustRightInd w:val="0"/>
        <w:spacing w:line="600" w:lineRule="exact"/>
        <w:textAlignment w:val="auto"/>
        <w:rPr>
          <w:rFonts w:ascii="仿宋_GB2312" w:hAnsi="宋体" w:eastAsia="仿宋_GB2312"/>
          <w:sz w:val="28"/>
          <w:szCs w:val="28"/>
        </w:rPr>
      </w:pPr>
      <w:r>
        <w:rPr>
          <w:rFonts w:hint="eastAsia" w:ascii="仿宋_GB2312" w:hAnsi="宋体" w:eastAsia="仿宋_GB2312"/>
          <w:sz w:val="28"/>
          <w:szCs w:val="28"/>
        </w:rPr>
        <w:t xml:space="preserve"> </w:t>
      </w:r>
    </w:p>
    <w:p>
      <w:pPr>
        <w:keepNext w:val="0"/>
        <w:keepLines w:val="0"/>
        <w:pageBreakBefore w:val="0"/>
        <w:kinsoku/>
        <w:wordWrap/>
        <w:overflowPunct/>
        <w:topLinePunct w:val="0"/>
        <w:autoSpaceDE w:val="0"/>
        <w:autoSpaceDN w:val="0"/>
        <w:bidi w:val="0"/>
        <w:adjustRightInd w:val="0"/>
        <w:spacing w:line="600" w:lineRule="exact"/>
        <w:textAlignment w:val="auto"/>
        <w:rPr>
          <w:rFonts w:ascii="仿宋_GB2312" w:hAnsi="宋体" w:eastAsia="仿宋_GB2312"/>
          <w:sz w:val="28"/>
          <w:szCs w:val="28"/>
        </w:rPr>
      </w:pPr>
      <w:r>
        <w:rPr>
          <w:rFonts w:hint="eastAsia" w:ascii="仿宋_GB2312" w:hAnsi="宋体" w:eastAsia="仿宋_GB2312"/>
          <w:sz w:val="28"/>
          <w:szCs w:val="28"/>
        </w:rPr>
        <w:t xml:space="preserve"> </w:t>
      </w:r>
    </w:p>
    <w:p>
      <w:pPr>
        <w:keepNext w:val="0"/>
        <w:keepLines w:val="0"/>
        <w:pageBreakBefore w:val="0"/>
        <w:kinsoku/>
        <w:wordWrap/>
        <w:overflowPunct/>
        <w:topLinePunct w:val="0"/>
        <w:autoSpaceDE w:val="0"/>
        <w:autoSpaceDN w:val="0"/>
        <w:bidi w:val="0"/>
        <w:adjustRightInd w:val="0"/>
        <w:spacing w:line="600" w:lineRule="exact"/>
        <w:ind w:left="1260" w:leftChars="600"/>
        <w:textAlignment w:val="auto"/>
        <w:rPr>
          <w:rFonts w:ascii="黑体" w:hAnsi="黑体" w:eastAsia="黑体"/>
          <w:sz w:val="28"/>
          <w:szCs w:val="28"/>
        </w:rPr>
      </w:pPr>
      <w:r>
        <w:rPr>
          <w:rFonts w:hint="eastAsia" w:ascii="黑体" w:hAnsi="黑体" w:eastAsia="黑体"/>
          <w:sz w:val="28"/>
          <w:szCs w:val="28"/>
        </w:rPr>
        <w:t xml:space="preserve"> </w:t>
      </w:r>
    </w:p>
    <w:p>
      <w:pPr>
        <w:keepNext w:val="0"/>
        <w:keepLines w:val="0"/>
        <w:pageBreakBefore w:val="0"/>
        <w:kinsoku/>
        <w:wordWrap/>
        <w:overflowPunct/>
        <w:topLinePunct w:val="0"/>
        <w:bidi w:val="0"/>
        <w:spacing w:line="600" w:lineRule="exact"/>
        <w:ind w:firstLine="1120" w:firstLineChars="400"/>
        <w:textAlignment w:val="auto"/>
        <w:rPr>
          <w:rFonts w:ascii="仿宋" w:hAnsi="仿宋" w:eastAsia="仿宋"/>
          <w:sz w:val="28"/>
          <w:szCs w:val="28"/>
          <w:u w:val="single"/>
        </w:rPr>
      </w:pPr>
      <w:r>
        <w:rPr>
          <w:rFonts w:hint="eastAsia" w:ascii="仿宋" w:hAnsi="仿宋" w:eastAsia="仿宋"/>
          <w:sz w:val="28"/>
          <w:szCs w:val="28"/>
        </w:rPr>
        <w:t>参选人名称：</w:t>
      </w:r>
      <w:r>
        <w:rPr>
          <w:rFonts w:hint="eastAsia" w:ascii="仿宋" w:hAnsi="仿宋" w:eastAsia="仿宋"/>
          <w:sz w:val="28"/>
          <w:szCs w:val="28"/>
          <w:u w:val="single"/>
        </w:rPr>
        <w:t xml:space="preserve">      （盖章） </w:t>
      </w:r>
      <w:r>
        <w:rPr>
          <w:rFonts w:ascii="仿宋" w:hAnsi="仿宋" w:eastAsia="仿宋"/>
          <w:sz w:val="28"/>
          <w:szCs w:val="28"/>
          <w:u w:val="single"/>
        </w:rPr>
        <w:t xml:space="preserve">            </w:t>
      </w:r>
    </w:p>
    <w:p>
      <w:pPr>
        <w:keepNext w:val="0"/>
        <w:keepLines w:val="0"/>
        <w:pageBreakBefore w:val="0"/>
        <w:kinsoku/>
        <w:wordWrap/>
        <w:overflowPunct/>
        <w:topLinePunct w:val="0"/>
        <w:bidi w:val="0"/>
        <w:spacing w:line="600" w:lineRule="exact"/>
        <w:ind w:firstLine="1120" w:firstLineChars="400"/>
        <w:jc w:val="both"/>
        <w:textAlignment w:val="auto"/>
        <w:rPr>
          <w:rFonts w:ascii="仿宋" w:hAnsi="仿宋" w:eastAsia="仿宋"/>
          <w:sz w:val="28"/>
          <w:szCs w:val="28"/>
        </w:rPr>
      </w:pPr>
      <w:r>
        <w:rPr>
          <w:rFonts w:hint="eastAsia" w:ascii="仿宋" w:hAnsi="仿宋" w:eastAsia="仿宋"/>
          <w:sz w:val="28"/>
          <w:szCs w:val="28"/>
        </w:rPr>
        <w:t>日      期：</w:t>
      </w:r>
      <w:r>
        <w:rPr>
          <w:rFonts w:hint="eastAsia" w:ascii="仿宋" w:hAnsi="仿宋" w:eastAsia="仿宋"/>
          <w:sz w:val="28"/>
          <w:szCs w:val="28"/>
          <w:u w:val="single"/>
        </w:rPr>
        <w:t xml:space="preserve">       </w:t>
      </w:r>
      <w:r>
        <w:rPr>
          <w:rFonts w:hint="eastAsia" w:ascii="仿宋" w:hAnsi="仿宋" w:eastAsia="仿宋"/>
          <w:sz w:val="28"/>
          <w:szCs w:val="28"/>
        </w:rPr>
        <w:t>年</w:t>
      </w:r>
      <w:r>
        <w:rPr>
          <w:rFonts w:hint="eastAsia" w:ascii="仿宋" w:hAnsi="仿宋" w:eastAsia="仿宋"/>
          <w:sz w:val="28"/>
          <w:szCs w:val="28"/>
          <w:u w:val="single"/>
        </w:rPr>
        <w:t xml:space="preserve">       </w:t>
      </w:r>
      <w:r>
        <w:rPr>
          <w:rFonts w:hint="eastAsia"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rPr>
        <w:t>日</w:t>
      </w:r>
    </w:p>
    <w:p>
      <w:pPr>
        <w:keepNext w:val="0"/>
        <w:keepLines w:val="0"/>
        <w:pageBreakBefore w:val="0"/>
        <w:kinsoku/>
        <w:wordWrap/>
        <w:overflowPunct/>
        <w:topLinePunct w:val="0"/>
        <w:bidi w:val="0"/>
        <w:spacing w:line="600" w:lineRule="exact"/>
        <w:textAlignment w:val="auto"/>
        <w:rPr>
          <w:rFonts w:ascii="Times New Roman" w:hAnsi="Times New Roman" w:eastAsia="宋体"/>
          <w:sz w:val="28"/>
          <w:szCs w:val="28"/>
        </w:rPr>
      </w:pPr>
      <w:r>
        <w:rPr>
          <w:rFonts w:hint="eastAsia" w:ascii="仿宋_GB2312" w:hAnsi="宋体" w:eastAsia="仿宋_GB2312"/>
          <w:b/>
          <w:bCs/>
          <w:sz w:val="28"/>
          <w:szCs w:val="28"/>
        </w:rPr>
        <w:br w:type="page"/>
      </w:r>
    </w:p>
    <w:bookmarkEnd w:id="0"/>
    <w:p>
      <w:pPr>
        <w:keepNext w:val="0"/>
        <w:keepLines w:val="0"/>
        <w:pageBreakBefore w:val="0"/>
        <w:kinsoku/>
        <w:wordWrap/>
        <w:overflowPunct/>
        <w:topLinePunct w:val="0"/>
        <w:bidi w:val="0"/>
        <w:spacing w:line="600" w:lineRule="exact"/>
        <w:jc w:val="center"/>
        <w:textAlignment w:val="auto"/>
        <w:rPr>
          <w:rFonts w:hint="eastAsia" w:ascii="方正小标宋简体" w:hAnsi="方正小标宋简体" w:eastAsia="方正小标宋简体" w:cs="方正小标宋简体"/>
          <w:sz w:val="32"/>
          <w:szCs w:val="32"/>
        </w:rPr>
      </w:pPr>
      <w:bookmarkStart w:id="1" w:name="_Hlk83897076"/>
      <w:r>
        <w:rPr>
          <w:rFonts w:hint="eastAsia" w:ascii="方正小标宋简体" w:hAnsi="方正小标宋简体" w:eastAsia="方正小标宋简体" w:cs="方正小标宋简体"/>
          <w:sz w:val="32"/>
          <w:szCs w:val="32"/>
          <w:lang w:val="en-US" w:eastAsia="zh-CN"/>
        </w:rPr>
        <w:t xml:space="preserve">第一章 </w:t>
      </w:r>
      <w:r>
        <w:rPr>
          <w:rFonts w:hint="eastAsia" w:ascii="方正小标宋简体" w:hAnsi="方正小标宋简体" w:eastAsia="方正小标宋简体" w:cs="方正小标宋简体"/>
          <w:sz w:val="32"/>
          <w:szCs w:val="32"/>
        </w:rPr>
        <w:t>资格审查文件</w:t>
      </w:r>
    </w:p>
    <w:p>
      <w:pPr>
        <w:keepNext w:val="0"/>
        <w:keepLines w:val="0"/>
        <w:pageBreakBefore w:val="0"/>
        <w:kinsoku/>
        <w:wordWrap/>
        <w:overflowPunct/>
        <w:topLinePunct w:val="0"/>
        <w:bidi w:val="0"/>
        <w:spacing w:line="600" w:lineRule="exact"/>
        <w:jc w:val="center"/>
        <w:textAlignment w:val="auto"/>
        <w:rPr>
          <w:rFonts w:ascii="仿宋_GB2312" w:eastAsia="仿宋_GB2312"/>
          <w:sz w:val="28"/>
          <w:szCs w:val="28"/>
        </w:rPr>
      </w:pPr>
    </w:p>
    <w:p>
      <w:pPr>
        <w:pStyle w:val="2"/>
        <w:keepNext w:val="0"/>
        <w:keepLines w:val="0"/>
        <w:pageBreakBefore w:val="0"/>
        <w:widowControl w:val="0"/>
        <w:numPr>
          <w:ilvl w:val="0"/>
          <w:numId w:val="1"/>
        </w:numPr>
        <w:kinsoku/>
        <w:wordWrap/>
        <w:overflowPunct/>
        <w:topLinePunct w:val="0"/>
        <w:autoSpaceDE/>
        <w:autoSpaceDN/>
        <w:bidi w:val="0"/>
        <w:adjustRightInd/>
        <w:snapToGrid/>
        <w:spacing w:after="0" w:afterLines="0" w:line="600" w:lineRule="exact"/>
        <w:ind w:left="0" w:leftChars="0"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资质证明文件：</w:t>
      </w:r>
      <w:r>
        <w:rPr>
          <w:rFonts w:hint="eastAsia" w:ascii="仿宋" w:hAnsi="仿宋" w:eastAsia="仿宋"/>
          <w:sz w:val="28"/>
          <w:szCs w:val="28"/>
          <w:highlight w:val="none"/>
          <w:lang w:val="en-US" w:eastAsia="zh-CN"/>
        </w:rPr>
        <w:t>律所执业许可证</w:t>
      </w:r>
      <w:r>
        <w:rPr>
          <w:rFonts w:hint="eastAsia" w:ascii="仿宋" w:hAnsi="仿宋" w:eastAsia="仿宋"/>
          <w:sz w:val="28"/>
          <w:szCs w:val="28"/>
          <w:highlight w:val="none"/>
        </w:rPr>
        <w:t>；律师事务所应具有履行合同所必需的境内服务资质、条件和专业技术能力；近三年年检结果均为合格的证明文件</w:t>
      </w:r>
      <w:r>
        <w:rPr>
          <w:rFonts w:hint="eastAsia" w:ascii="仿宋" w:hAnsi="仿宋" w:eastAsia="仿宋"/>
          <w:sz w:val="28"/>
          <w:szCs w:val="28"/>
          <w:highlight w:val="none"/>
          <w:lang w:eastAsia="zh-CN"/>
        </w:rPr>
        <w:t>；在武汉设有常驻办公场所</w:t>
      </w:r>
      <w:r>
        <w:rPr>
          <w:rFonts w:hint="eastAsia" w:ascii="仿宋" w:hAnsi="仿宋" w:eastAsia="仿宋"/>
          <w:sz w:val="28"/>
          <w:szCs w:val="28"/>
          <w:highlight w:val="none"/>
        </w:rPr>
        <w:t>（执业证书、</w:t>
      </w:r>
      <w:bookmarkStart w:id="5" w:name="_GoBack"/>
      <w:bookmarkEnd w:id="5"/>
      <w:r>
        <w:rPr>
          <w:rFonts w:hint="eastAsia" w:ascii="仿宋" w:hAnsi="仿宋" w:eastAsia="仿宋"/>
          <w:sz w:val="28"/>
          <w:szCs w:val="28"/>
          <w:highlight w:val="none"/>
        </w:rPr>
        <w:t>服务团队律师执业证、行业主管部门近三年年检结果均为合格的证明材</w:t>
      </w:r>
      <w:r>
        <w:rPr>
          <w:rFonts w:hint="default" w:ascii="仿宋" w:hAnsi="仿宋" w:eastAsia="仿宋"/>
          <w:sz w:val="28"/>
          <w:szCs w:val="28"/>
          <w:highlight w:val="none"/>
        </w:rPr>
        <w:t>料</w:t>
      </w:r>
      <w:r>
        <w:rPr>
          <w:rFonts w:hint="eastAsia" w:ascii="仿宋" w:hAnsi="仿宋" w:eastAsia="仿宋"/>
          <w:sz w:val="28"/>
          <w:szCs w:val="28"/>
          <w:highlight w:val="none"/>
          <w:lang w:eastAsia="zh-CN"/>
        </w:rPr>
        <w:t>、</w:t>
      </w:r>
      <w:r>
        <w:rPr>
          <w:rFonts w:hint="eastAsia" w:ascii="仿宋" w:hAnsi="仿宋" w:eastAsia="仿宋"/>
          <w:sz w:val="28"/>
          <w:szCs w:val="28"/>
          <w:highlight w:val="none"/>
          <w:lang w:val="en-US" w:eastAsia="zh-CN"/>
        </w:rPr>
        <w:t>办公场所产权证明文件或房屋租赁合同</w:t>
      </w:r>
      <w:r>
        <w:rPr>
          <w:rFonts w:hint="eastAsia" w:ascii="仿宋" w:hAnsi="仿宋" w:eastAsia="仿宋"/>
          <w:sz w:val="28"/>
          <w:szCs w:val="28"/>
          <w:highlight w:val="none"/>
        </w:rPr>
        <w:t>等）（复印件加盖公章）；</w:t>
      </w:r>
    </w:p>
    <w:p>
      <w:pPr>
        <w:pStyle w:val="2"/>
        <w:keepNext w:val="0"/>
        <w:keepLines w:val="0"/>
        <w:pageBreakBefore w:val="0"/>
        <w:widowControl w:val="0"/>
        <w:numPr>
          <w:ilvl w:val="0"/>
          <w:numId w:val="1"/>
        </w:numPr>
        <w:kinsoku/>
        <w:wordWrap/>
        <w:overflowPunct/>
        <w:topLinePunct w:val="0"/>
        <w:autoSpaceDE/>
        <w:autoSpaceDN/>
        <w:bidi w:val="0"/>
        <w:adjustRightInd/>
        <w:snapToGrid/>
        <w:spacing w:after="0" w:afterLines="0" w:line="600" w:lineRule="exact"/>
        <w:ind w:left="0" w:leftChars="0"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授权委托书(复印件加盖公章)；</w:t>
      </w:r>
    </w:p>
    <w:p>
      <w:pPr>
        <w:pStyle w:val="2"/>
        <w:keepNext w:val="0"/>
        <w:keepLines w:val="0"/>
        <w:pageBreakBefore w:val="0"/>
        <w:widowControl w:val="0"/>
        <w:numPr>
          <w:ilvl w:val="0"/>
          <w:numId w:val="1"/>
        </w:numPr>
        <w:kinsoku/>
        <w:wordWrap/>
        <w:overflowPunct/>
        <w:topLinePunct w:val="0"/>
        <w:autoSpaceDE/>
        <w:autoSpaceDN/>
        <w:bidi w:val="0"/>
        <w:adjustRightInd/>
        <w:snapToGrid/>
        <w:spacing w:after="0" w:afterLines="0" w:line="600" w:lineRule="exact"/>
        <w:ind w:left="0" w:leftChars="0"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律师事务所负责人身份证明文件(复印件加盖公章)；</w:t>
      </w:r>
    </w:p>
    <w:p>
      <w:pPr>
        <w:pStyle w:val="2"/>
        <w:keepNext w:val="0"/>
        <w:keepLines w:val="0"/>
        <w:pageBreakBefore w:val="0"/>
        <w:widowControl w:val="0"/>
        <w:numPr>
          <w:ilvl w:val="0"/>
          <w:numId w:val="1"/>
        </w:numPr>
        <w:kinsoku/>
        <w:wordWrap/>
        <w:overflowPunct/>
        <w:topLinePunct w:val="0"/>
        <w:autoSpaceDE/>
        <w:autoSpaceDN/>
        <w:bidi w:val="0"/>
        <w:adjustRightInd/>
        <w:snapToGrid/>
        <w:spacing w:after="0" w:afterLines="0" w:line="600" w:lineRule="exact"/>
        <w:ind w:left="0" w:leftChars="0"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近三年没有违反法律法规、职业道德和执业准则的行为，且无其他不良从业记录，未受到监管机构及行业协会的任何处罚或公开谴责，且没有其他不宜参与本项目情况的书面承诺函，格式自拟（书面承诺函加盖公章）；</w:t>
      </w:r>
    </w:p>
    <w:p>
      <w:pPr>
        <w:pStyle w:val="2"/>
        <w:keepNext w:val="0"/>
        <w:keepLines w:val="0"/>
        <w:pageBreakBefore w:val="0"/>
        <w:widowControl w:val="0"/>
        <w:numPr>
          <w:ilvl w:val="-1"/>
          <w:numId w:val="0"/>
        </w:numPr>
        <w:kinsoku/>
        <w:wordWrap/>
        <w:overflowPunct/>
        <w:topLinePunct w:val="0"/>
        <w:autoSpaceDE/>
        <w:autoSpaceDN/>
        <w:bidi w:val="0"/>
        <w:adjustRightInd/>
        <w:snapToGrid/>
        <w:spacing w:after="0" w:afterLines="0" w:line="600" w:lineRule="exact"/>
        <w:ind w:left="0" w:leftChars="0" w:firstLine="560" w:firstLineChars="200"/>
        <w:textAlignment w:val="auto"/>
        <w:rPr>
          <w:rFonts w:hint="eastAsia" w:ascii="仿宋" w:hAnsi="仿宋" w:eastAsia="仿宋"/>
          <w:sz w:val="28"/>
          <w:szCs w:val="28"/>
          <w:highlight w:val="none"/>
        </w:rPr>
      </w:pPr>
      <w:r>
        <w:rPr>
          <w:rFonts w:hint="eastAsia" w:ascii="仿宋" w:hAnsi="仿宋" w:eastAsia="仿宋" w:cstheme="minorBidi"/>
          <w:b w:val="0"/>
          <w:bCs w:val="0"/>
          <w:sz w:val="28"/>
          <w:szCs w:val="28"/>
          <w:highlight w:val="none"/>
          <w:lang w:val="en-US" w:eastAsia="zh-CN"/>
        </w:rPr>
        <w:t>五</w:t>
      </w:r>
      <w:r>
        <w:rPr>
          <w:rFonts w:hint="default" w:ascii="仿宋" w:hAnsi="仿宋" w:eastAsia="仿宋" w:cstheme="minorBidi"/>
          <w:b w:val="0"/>
          <w:bCs w:val="0"/>
          <w:sz w:val="28"/>
          <w:szCs w:val="28"/>
          <w:highlight w:val="none"/>
          <w:lang w:eastAsia="zh-CN"/>
        </w:rPr>
        <w:t>、</w:t>
      </w:r>
      <w:r>
        <w:rPr>
          <w:rFonts w:hint="eastAsia" w:ascii="仿宋" w:hAnsi="仿宋" w:eastAsia="仿宋" w:cstheme="minorBidi"/>
          <w:kern w:val="2"/>
          <w:sz w:val="28"/>
          <w:szCs w:val="28"/>
          <w:highlight w:val="none"/>
          <w:lang w:val="en-US" w:eastAsia="zh-CN" w:bidi="ar-SA"/>
        </w:rPr>
        <w:t>参选机构提供2023年以来税收缴纳记录的证明文件和依法缴纳社会保障资金的证明材料，经会计事务所审计出具的2022年财务审计报告</w:t>
      </w:r>
      <w:r>
        <w:rPr>
          <w:rFonts w:hint="eastAsia" w:ascii="仿宋" w:hAnsi="仿宋" w:eastAsia="仿宋"/>
          <w:sz w:val="28"/>
          <w:szCs w:val="28"/>
          <w:highlight w:val="none"/>
          <w:lang w:eastAsia="zh-CN"/>
        </w:rPr>
        <w:t>（复印件加盖公章）；</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600" w:lineRule="exact"/>
        <w:ind w:left="0" w:leftChars="0" w:firstLine="560" w:firstLineChars="200"/>
        <w:textAlignment w:val="auto"/>
        <w:rPr>
          <w:rFonts w:hint="eastAsia" w:ascii="仿宋" w:hAnsi="仿宋" w:eastAsia="仿宋" w:cstheme="minorBidi"/>
          <w:b w:val="0"/>
          <w:bCs w:val="0"/>
          <w:kern w:val="2"/>
          <w:sz w:val="28"/>
          <w:szCs w:val="28"/>
          <w:highlight w:val="none"/>
          <w:lang w:val="en-US" w:eastAsia="zh-CN" w:bidi="ar-SA"/>
        </w:rPr>
      </w:pPr>
      <w:r>
        <w:rPr>
          <w:rFonts w:hint="eastAsia" w:ascii="仿宋" w:hAnsi="仿宋" w:eastAsia="仿宋" w:cstheme="minorBidi"/>
          <w:b w:val="0"/>
          <w:bCs w:val="0"/>
          <w:kern w:val="2"/>
          <w:sz w:val="28"/>
          <w:szCs w:val="28"/>
          <w:highlight w:val="none"/>
          <w:lang w:val="en-US" w:eastAsia="zh-CN" w:bidi="ar-SA"/>
        </w:rPr>
        <w:t>六</w:t>
      </w:r>
      <w:r>
        <w:rPr>
          <w:rFonts w:hint="default" w:ascii="仿宋" w:hAnsi="仿宋" w:eastAsia="仿宋" w:cstheme="minorBidi"/>
          <w:b w:val="0"/>
          <w:bCs w:val="0"/>
          <w:kern w:val="2"/>
          <w:sz w:val="28"/>
          <w:szCs w:val="28"/>
          <w:highlight w:val="none"/>
          <w:lang w:eastAsia="zh-CN" w:bidi="ar-SA"/>
        </w:rPr>
        <w:t>、</w:t>
      </w:r>
      <w:r>
        <w:rPr>
          <w:rFonts w:hint="eastAsia" w:ascii="仿宋" w:hAnsi="仿宋" w:eastAsia="仿宋" w:cstheme="minorBidi"/>
          <w:b w:val="0"/>
          <w:bCs w:val="0"/>
          <w:kern w:val="2"/>
          <w:sz w:val="28"/>
          <w:szCs w:val="28"/>
          <w:highlight w:val="none"/>
          <w:lang w:val="en-US" w:eastAsia="zh-CN" w:bidi="ar-SA"/>
        </w:rPr>
        <w:t>参选机构的服务团队近三年内有为国有企业提供常年法律服务的案例经验的证明文件(须提供相关合同（含合同首页和标的页和签署页等关键内容）、法律成果文件（含法律成果文件首页和签署页等关键内容）,涉及到保密内容的可适当脱敏处理，提供复印件并加盖公章）；</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600" w:lineRule="exact"/>
        <w:ind w:left="0" w:leftChars="0" w:firstLine="560" w:firstLineChars="200"/>
        <w:textAlignment w:val="auto"/>
        <w:rPr>
          <w:rFonts w:hint="eastAsia" w:ascii="仿宋" w:hAnsi="仿宋" w:eastAsia="仿宋" w:cstheme="minorBidi"/>
          <w:sz w:val="28"/>
          <w:szCs w:val="28"/>
          <w:highlight w:val="none"/>
          <w:lang w:val="en-US" w:eastAsia="zh-CN"/>
        </w:rPr>
      </w:pPr>
      <w:r>
        <w:rPr>
          <w:rFonts w:hint="eastAsia" w:ascii="仿宋" w:hAnsi="仿宋" w:eastAsia="仿宋" w:cstheme="minorBidi"/>
          <w:b w:val="0"/>
          <w:bCs w:val="0"/>
          <w:kern w:val="2"/>
          <w:sz w:val="28"/>
          <w:szCs w:val="28"/>
          <w:highlight w:val="none"/>
          <w:lang w:val="en-US" w:eastAsia="zh-CN" w:bidi="ar-SA"/>
        </w:rPr>
        <w:t>七、参选承诺函：1.承诺不将本项目内容以任何方式进行转包、分包；2.承诺本次提供的所有参选文件（含证件、有关材料及其复印件等）均真实、合法、有效，绝无弄虚作假；3.承诺已详细阅读遴选文件，清楚并理解所有资格要求（按附件出具参选承诺函）</w:t>
      </w:r>
      <w:r>
        <w:rPr>
          <w:rFonts w:hint="default" w:ascii="仿宋" w:hAnsi="仿宋" w:eastAsia="仿宋" w:cstheme="minorBidi"/>
          <w:sz w:val="28"/>
          <w:szCs w:val="28"/>
          <w:highlight w:val="none"/>
        </w:rPr>
        <w:t>。</w:t>
      </w:r>
    </w:p>
    <w:bookmarkEnd w:id="1"/>
    <w:p>
      <w:pPr>
        <w:keepNext w:val="0"/>
        <w:keepLines w:val="0"/>
        <w:pageBreakBefore w:val="0"/>
        <w:widowControl w:val="0"/>
        <w:kinsoku/>
        <w:wordWrap/>
        <w:overflowPunct/>
        <w:topLinePunct w:val="0"/>
        <w:autoSpaceDE/>
        <w:autoSpaceDN/>
        <w:bidi w:val="0"/>
        <w:adjustRightInd/>
        <w:snapToGrid/>
        <w:spacing w:afterLines="0" w:line="600" w:lineRule="exact"/>
        <w:ind w:firstLine="560" w:firstLineChars="200"/>
        <w:textAlignment w:val="auto"/>
        <w:rPr>
          <w:rFonts w:ascii="仿宋_GB2312" w:eastAsia="仿宋_GB2312"/>
          <w:sz w:val="28"/>
          <w:szCs w:val="28"/>
        </w:rPr>
      </w:pPr>
    </w:p>
    <w:p>
      <w:r>
        <w:rPr>
          <w:rFonts w:ascii="仿宋_GB2312" w:eastAsia="仿宋_GB2312"/>
          <w:sz w:val="28"/>
          <w:szCs w:val="28"/>
        </w:rPr>
        <w:br w:type="page"/>
      </w:r>
    </w:p>
    <w:p>
      <w:pPr>
        <w:keepNext w:val="0"/>
        <w:keepLines w:val="0"/>
        <w:pageBreakBefore w:val="0"/>
        <w:numPr>
          <w:ilvl w:val="0"/>
          <w:numId w:val="0"/>
        </w:numPr>
        <w:kinsoku/>
        <w:wordWrap/>
        <w:overflowPunct/>
        <w:topLinePunct w:val="0"/>
        <w:bidi w:val="0"/>
        <w:spacing w:line="600" w:lineRule="exact"/>
        <w:jc w:val="center"/>
        <w:textAlignment w:val="auto"/>
        <w:rPr>
          <w:rFonts w:hint="eastAsia" w:ascii="方正小标宋简体" w:hAnsi="方正小标宋简体" w:eastAsia="方正小标宋简体" w:cs="方正小标宋简体"/>
          <w:sz w:val="32"/>
          <w:szCs w:val="32"/>
        </w:rPr>
      </w:pPr>
      <w:bookmarkStart w:id="2" w:name="_Hlk83897163"/>
      <w:r>
        <w:rPr>
          <w:rFonts w:hint="eastAsia" w:ascii="方正小标宋简体" w:hAnsi="方正小标宋简体" w:eastAsia="方正小标宋简体" w:cs="方正小标宋简体"/>
          <w:sz w:val="32"/>
          <w:szCs w:val="32"/>
          <w:lang w:val="en-US" w:eastAsia="zh-CN"/>
        </w:rPr>
        <w:t xml:space="preserve">第二章 </w:t>
      </w:r>
      <w:r>
        <w:rPr>
          <w:rFonts w:hint="eastAsia" w:ascii="方正小标宋简体" w:hAnsi="方正小标宋简体" w:eastAsia="方正小标宋简体" w:cs="方正小标宋简体"/>
          <w:sz w:val="32"/>
          <w:szCs w:val="32"/>
        </w:rPr>
        <w:t>服务费用报价</w:t>
      </w:r>
    </w:p>
    <w:p>
      <w:pPr>
        <w:pStyle w:val="2"/>
        <w:numPr>
          <w:ilvl w:val="0"/>
          <w:numId w:val="0"/>
        </w:numPr>
        <w:rPr>
          <w:rFonts w:hint="eastAsia"/>
        </w:rPr>
      </w:pPr>
    </w:p>
    <w:p>
      <w:pPr>
        <w:keepNext w:val="0"/>
        <w:keepLines w:val="0"/>
        <w:pageBreakBefore w:val="0"/>
        <w:kinsoku/>
        <w:wordWrap/>
        <w:overflowPunct/>
        <w:topLinePunct w:val="0"/>
        <w:bidi w:val="0"/>
        <w:adjustRightInd w:val="0"/>
        <w:snapToGrid w:val="0"/>
        <w:spacing w:line="600" w:lineRule="exact"/>
        <w:textAlignment w:val="auto"/>
        <w:rPr>
          <w:rFonts w:ascii="仿宋" w:hAnsi="仿宋" w:eastAsia="仿宋"/>
          <w:sz w:val="28"/>
          <w:szCs w:val="28"/>
          <w:u w:val="single"/>
        </w:rPr>
      </w:pPr>
      <w:r>
        <w:rPr>
          <w:rFonts w:hint="eastAsia" w:ascii="仿宋" w:hAnsi="仿宋" w:eastAsia="仿宋"/>
          <w:sz w:val="28"/>
          <w:szCs w:val="28"/>
        </w:rPr>
        <w:t>报价律师事务所全称：</w:t>
      </w:r>
      <w:r>
        <w:rPr>
          <w:rFonts w:hint="eastAsia" w:ascii="仿宋" w:hAnsi="仿宋" w:eastAsia="仿宋"/>
          <w:sz w:val="28"/>
          <w:szCs w:val="28"/>
          <w:u w:val="single"/>
        </w:rPr>
        <w:t xml:space="preserve">                </w:t>
      </w:r>
    </w:p>
    <w:bookmarkEnd w:id="2"/>
    <w:tbl>
      <w:tblPr>
        <w:tblStyle w:val="9"/>
        <w:tblW w:w="9255"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1893"/>
        <w:gridCol w:w="7362"/>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893" w:type="dxa"/>
            <w:tcBorders>
              <w:top w:val="outset" w:color="000000" w:sz="6" w:space="0"/>
              <w:left w:val="outset" w:color="000000" w:sz="6" w:space="0"/>
              <w:bottom w:val="outset" w:color="000000" w:sz="6" w:space="0"/>
              <w:right w:val="outset" w:color="000000" w:sz="6" w:space="0"/>
            </w:tcBorders>
            <w:shd w:val="clear" w:color="auto" w:fill="FFFFFF"/>
            <w:vAlign w:val="center"/>
          </w:tcPr>
          <w:p>
            <w:pPr>
              <w:keepNext w:val="0"/>
              <w:keepLines w:val="0"/>
              <w:pageBreakBefore w:val="0"/>
              <w:kinsoku/>
              <w:wordWrap/>
              <w:overflowPunct/>
              <w:topLinePunct w:val="0"/>
              <w:bidi w:val="0"/>
              <w:spacing w:line="240" w:lineRule="auto"/>
              <w:jc w:val="center"/>
              <w:textAlignment w:val="auto"/>
              <w:rPr>
                <w:rFonts w:hint="eastAsia" w:ascii="仿宋" w:hAnsi="仿宋" w:eastAsia="仿宋" w:cs="仿宋"/>
                <w:b/>
                <w:bCs/>
                <w:spacing w:val="-2"/>
                <w:sz w:val="24"/>
                <w:szCs w:val="24"/>
              </w:rPr>
            </w:pPr>
            <w:bookmarkStart w:id="3" w:name="_Hlk83897326"/>
            <w:r>
              <w:rPr>
                <w:rFonts w:hint="eastAsia" w:ascii="仿宋" w:hAnsi="仿宋" w:eastAsia="仿宋" w:cs="仿宋"/>
                <w:b/>
                <w:bCs/>
                <w:spacing w:val="-2"/>
                <w:sz w:val="24"/>
                <w:szCs w:val="24"/>
              </w:rPr>
              <w:t>要素</w:t>
            </w:r>
          </w:p>
        </w:tc>
        <w:tc>
          <w:tcPr>
            <w:tcW w:w="7362" w:type="dxa"/>
            <w:tcBorders>
              <w:top w:val="outset" w:color="000000" w:sz="6" w:space="0"/>
              <w:left w:val="outset" w:color="000000" w:sz="6" w:space="0"/>
              <w:bottom w:val="outset" w:color="000000" w:sz="6" w:space="0"/>
              <w:right w:val="outset" w:color="000000" w:sz="6" w:space="0"/>
            </w:tcBorders>
            <w:shd w:val="clear" w:color="auto" w:fill="FFFFFF"/>
            <w:vAlign w:val="center"/>
          </w:tcPr>
          <w:p>
            <w:pPr>
              <w:keepNext w:val="0"/>
              <w:keepLines w:val="0"/>
              <w:pageBreakBefore w:val="0"/>
              <w:kinsoku/>
              <w:wordWrap/>
              <w:overflowPunct/>
              <w:topLinePunct w:val="0"/>
              <w:bidi w:val="0"/>
              <w:spacing w:line="240" w:lineRule="auto"/>
              <w:jc w:val="center"/>
              <w:textAlignment w:val="auto"/>
              <w:rPr>
                <w:rFonts w:hint="eastAsia" w:ascii="仿宋" w:hAnsi="仿宋" w:eastAsia="仿宋" w:cs="仿宋"/>
                <w:b/>
                <w:bCs/>
                <w:spacing w:val="-2"/>
                <w:sz w:val="24"/>
                <w:szCs w:val="24"/>
              </w:rPr>
            </w:pPr>
            <w:r>
              <w:rPr>
                <w:rFonts w:hint="eastAsia" w:ascii="仿宋" w:hAnsi="仿宋" w:eastAsia="仿宋" w:cs="仿宋"/>
                <w:b/>
                <w:bCs/>
                <w:spacing w:val="-2"/>
                <w:sz w:val="24"/>
                <w:szCs w:val="24"/>
              </w:rPr>
              <w:t>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893" w:type="dxa"/>
            <w:tcBorders>
              <w:top w:val="outset" w:color="000000" w:sz="6" w:space="0"/>
              <w:left w:val="outset" w:color="000000" w:sz="6" w:space="0"/>
              <w:bottom w:val="outset" w:color="000000" w:sz="6" w:space="0"/>
              <w:right w:val="outset" w:color="000000" w:sz="6" w:space="0"/>
            </w:tcBorders>
            <w:shd w:val="clear" w:color="auto" w:fill="FFFFFF"/>
            <w:vAlign w:val="center"/>
          </w:tcPr>
          <w:p>
            <w:pPr>
              <w:keepNext w:val="0"/>
              <w:keepLines w:val="0"/>
              <w:pageBreakBefore w:val="0"/>
              <w:kinsoku/>
              <w:wordWrap/>
              <w:overflowPunct/>
              <w:topLinePunct w:val="0"/>
              <w:bidi w:val="0"/>
              <w:spacing w:line="240" w:lineRule="auto"/>
              <w:jc w:val="center"/>
              <w:textAlignment w:val="auto"/>
              <w:rPr>
                <w:rFonts w:hint="eastAsia" w:ascii="仿宋" w:hAnsi="仿宋" w:eastAsia="仿宋" w:cs="仿宋"/>
                <w:b/>
                <w:bCs/>
                <w:spacing w:val="-2"/>
                <w:sz w:val="24"/>
                <w:szCs w:val="24"/>
              </w:rPr>
            </w:pPr>
            <w:r>
              <w:rPr>
                <w:rFonts w:hint="eastAsia" w:ascii="仿宋" w:hAnsi="仿宋" w:eastAsia="仿宋" w:cs="仿宋"/>
                <w:b/>
                <w:bCs/>
                <w:spacing w:val="-2"/>
                <w:sz w:val="24"/>
                <w:szCs w:val="24"/>
              </w:rPr>
              <w:t>项目名称</w:t>
            </w:r>
          </w:p>
        </w:tc>
        <w:tc>
          <w:tcPr>
            <w:tcW w:w="7362" w:type="dxa"/>
            <w:tcBorders>
              <w:top w:val="outset" w:color="000000" w:sz="6" w:space="0"/>
              <w:left w:val="outset" w:color="000000" w:sz="6" w:space="0"/>
              <w:bottom w:val="outset" w:color="000000" w:sz="6" w:space="0"/>
              <w:right w:val="outset" w:color="000000" w:sz="6" w:space="0"/>
            </w:tcBorders>
            <w:shd w:val="clear" w:color="auto" w:fill="FFFFFF"/>
            <w:vAlign w:val="center"/>
          </w:tcPr>
          <w:p>
            <w:pPr>
              <w:keepNext w:val="0"/>
              <w:keepLines w:val="0"/>
              <w:pageBreakBefore w:val="0"/>
              <w:numPr>
                <w:ilvl w:val="255"/>
                <w:numId w:val="0"/>
              </w:numPr>
              <w:kinsoku/>
              <w:wordWrap/>
              <w:overflowPunct/>
              <w:topLinePunct w:val="0"/>
              <w:bidi w:val="0"/>
              <w:spacing w:line="24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武汉城投</w:t>
            </w:r>
            <w:r>
              <w:rPr>
                <w:rFonts w:hint="eastAsia" w:ascii="仿宋" w:hAnsi="仿宋" w:eastAsia="仿宋" w:cs="仿宋"/>
                <w:b/>
                <w:bCs/>
                <w:sz w:val="24"/>
                <w:szCs w:val="24"/>
                <w:lang w:val="en-US" w:eastAsia="zh-CN"/>
              </w:rPr>
              <w:t>投资发展有限公司</w:t>
            </w:r>
            <w:r>
              <w:rPr>
                <w:rFonts w:hint="eastAsia" w:ascii="仿宋" w:hAnsi="仿宋" w:eastAsia="仿宋" w:cs="仿宋"/>
                <w:b/>
                <w:bCs/>
                <w:sz w:val="24"/>
                <w:szCs w:val="24"/>
              </w:rPr>
              <w:t>常年法律服务机构遴选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893" w:type="dxa"/>
            <w:tcBorders>
              <w:top w:val="outset" w:color="000000" w:sz="6" w:space="0"/>
              <w:left w:val="outset" w:color="000000" w:sz="6" w:space="0"/>
              <w:bottom w:val="outset" w:color="000000" w:sz="6" w:space="0"/>
              <w:right w:val="outset" w:color="000000" w:sz="6" w:space="0"/>
            </w:tcBorders>
            <w:shd w:val="clear" w:color="auto" w:fill="FFFFFF"/>
            <w:vAlign w:val="center"/>
          </w:tcPr>
          <w:p>
            <w:pPr>
              <w:keepNext w:val="0"/>
              <w:keepLines w:val="0"/>
              <w:pageBreakBefore w:val="0"/>
              <w:kinsoku/>
              <w:wordWrap/>
              <w:overflowPunct/>
              <w:topLinePunct w:val="0"/>
              <w:bidi w:val="0"/>
              <w:spacing w:line="240" w:lineRule="auto"/>
              <w:jc w:val="center"/>
              <w:textAlignment w:val="auto"/>
              <w:rPr>
                <w:rFonts w:hint="eastAsia" w:ascii="仿宋" w:hAnsi="仿宋" w:eastAsia="仿宋" w:cs="仿宋"/>
                <w:b/>
                <w:bCs/>
                <w:spacing w:val="-2"/>
                <w:sz w:val="24"/>
                <w:szCs w:val="24"/>
              </w:rPr>
            </w:pPr>
            <w:r>
              <w:rPr>
                <w:rFonts w:hint="eastAsia" w:ascii="仿宋" w:hAnsi="仿宋" w:eastAsia="仿宋" w:cs="仿宋"/>
                <w:b/>
                <w:bCs/>
                <w:spacing w:val="-2"/>
                <w:sz w:val="24"/>
                <w:szCs w:val="24"/>
              </w:rPr>
              <w:t>项目服务内容</w:t>
            </w:r>
          </w:p>
        </w:tc>
        <w:tc>
          <w:tcPr>
            <w:tcW w:w="7362" w:type="dxa"/>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2"/>
              <w:keepNext w:val="0"/>
              <w:keepLines w:val="0"/>
              <w:pageBreakBefore w:val="0"/>
              <w:widowControl w:val="0"/>
              <w:numPr>
                <w:ilvl w:val="0"/>
                <w:numId w:val="0"/>
              </w:numPr>
              <w:kinsoku/>
              <w:wordWrap/>
              <w:overflowPunct/>
              <w:topLinePunct w:val="0"/>
              <w:autoSpaceDN/>
              <w:bidi w:val="0"/>
              <w:spacing w:after="0" w:afterLines="0" w:line="240" w:lineRule="auto"/>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1.常年法律顾问服务：</w:t>
            </w:r>
          </w:p>
          <w:p>
            <w:pPr>
              <w:pStyle w:val="2"/>
              <w:keepNext w:val="0"/>
              <w:keepLines w:val="0"/>
              <w:pageBreakBefore w:val="0"/>
              <w:widowControl w:val="0"/>
              <w:numPr>
                <w:ilvl w:val="0"/>
                <w:numId w:val="0"/>
              </w:numPr>
              <w:kinsoku/>
              <w:wordWrap/>
              <w:overflowPunct/>
              <w:topLinePunct w:val="0"/>
              <w:autoSpaceDN/>
              <w:bidi w:val="0"/>
              <w:spacing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rPr>
              <w:t>（1）为</w:t>
            </w:r>
            <w:r>
              <w:rPr>
                <w:rFonts w:hint="eastAsia" w:ascii="仿宋" w:hAnsi="仿宋" w:eastAsia="仿宋" w:cs="仿宋"/>
                <w:sz w:val="24"/>
                <w:szCs w:val="24"/>
                <w:lang w:val="en-US" w:eastAsia="zh-CN"/>
              </w:rPr>
              <w:t>贵</w:t>
            </w:r>
            <w:r>
              <w:rPr>
                <w:rFonts w:hint="eastAsia" w:ascii="仿宋" w:hAnsi="仿宋" w:eastAsia="仿宋" w:cs="仿宋"/>
                <w:sz w:val="24"/>
                <w:szCs w:val="24"/>
              </w:rPr>
              <w:t>司经营管理事项（包括但不限于投融资、担保、借贷、资产处置、劳动人事、财务税收、风险控制、案防、法律纠纷等）提供法律咨询、法律论证服务，就</w:t>
            </w:r>
            <w:r>
              <w:rPr>
                <w:rFonts w:hint="eastAsia" w:ascii="仿宋" w:hAnsi="仿宋" w:eastAsia="仿宋" w:cs="仿宋"/>
                <w:sz w:val="24"/>
                <w:szCs w:val="24"/>
                <w:lang w:val="en-US" w:eastAsia="zh-CN"/>
              </w:rPr>
              <w:t>贵</w:t>
            </w:r>
            <w:r>
              <w:rPr>
                <w:rFonts w:hint="eastAsia" w:ascii="仿宋" w:hAnsi="仿宋" w:eastAsia="仿宋" w:cs="仿宋"/>
                <w:sz w:val="24"/>
                <w:szCs w:val="24"/>
              </w:rPr>
              <w:t>司在运行管理、经营业务中的问题提供法律风险控制意见，利用资源优势及时向</w:t>
            </w:r>
            <w:r>
              <w:rPr>
                <w:rFonts w:hint="eastAsia" w:ascii="仿宋" w:hAnsi="仿宋" w:eastAsia="仿宋" w:cs="仿宋"/>
                <w:sz w:val="24"/>
                <w:szCs w:val="24"/>
                <w:lang w:eastAsia="zh-CN"/>
              </w:rPr>
              <w:t>贵司</w:t>
            </w:r>
            <w:r>
              <w:rPr>
                <w:rFonts w:hint="eastAsia" w:ascii="仿宋" w:hAnsi="仿宋" w:eastAsia="仿宋" w:cs="仿宋"/>
                <w:sz w:val="24"/>
                <w:szCs w:val="24"/>
              </w:rPr>
              <w:t>传导最新的政策信息，为</w:t>
            </w:r>
            <w:r>
              <w:rPr>
                <w:rFonts w:hint="eastAsia" w:ascii="仿宋" w:hAnsi="仿宋" w:eastAsia="仿宋" w:cs="仿宋"/>
                <w:sz w:val="24"/>
                <w:szCs w:val="24"/>
                <w:lang w:eastAsia="zh-CN"/>
              </w:rPr>
              <w:t>贵司</w:t>
            </w:r>
            <w:r>
              <w:rPr>
                <w:rFonts w:hint="eastAsia" w:ascii="仿宋" w:hAnsi="仿宋" w:eastAsia="仿宋" w:cs="仿宋"/>
                <w:sz w:val="24"/>
                <w:szCs w:val="24"/>
              </w:rPr>
              <w:t>在经营管理事项中所提出的问题或疑问进行法律剖析，提供口头、书面或现场参会的法律咨询；</w:t>
            </w:r>
          </w:p>
          <w:p>
            <w:pPr>
              <w:pStyle w:val="2"/>
              <w:keepNext w:val="0"/>
              <w:keepLines w:val="0"/>
              <w:pageBreakBefore w:val="0"/>
              <w:widowControl w:val="0"/>
              <w:numPr>
                <w:ilvl w:val="0"/>
                <w:numId w:val="0"/>
              </w:numPr>
              <w:kinsoku/>
              <w:wordWrap/>
              <w:overflowPunct/>
              <w:topLinePunct w:val="0"/>
              <w:autoSpaceDN/>
              <w:bidi w:val="0"/>
              <w:spacing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rPr>
              <w:t>（2）协助</w:t>
            </w:r>
            <w:r>
              <w:rPr>
                <w:rFonts w:hint="eastAsia" w:ascii="仿宋" w:hAnsi="仿宋" w:eastAsia="仿宋" w:cs="仿宋"/>
                <w:sz w:val="24"/>
                <w:szCs w:val="24"/>
                <w:lang w:eastAsia="zh-CN"/>
              </w:rPr>
              <w:t>贵司</w:t>
            </w:r>
            <w:r>
              <w:rPr>
                <w:rFonts w:hint="eastAsia" w:ascii="仿宋" w:hAnsi="仿宋" w:eastAsia="仿宋" w:cs="仿宋"/>
                <w:sz w:val="24"/>
                <w:szCs w:val="24"/>
              </w:rPr>
              <w:t>预防经营管理活动中的法律风险，列席</w:t>
            </w:r>
            <w:r>
              <w:rPr>
                <w:rFonts w:hint="eastAsia" w:ascii="仿宋" w:hAnsi="仿宋" w:eastAsia="仿宋" w:cs="仿宋"/>
                <w:sz w:val="24"/>
                <w:szCs w:val="24"/>
                <w:lang w:eastAsia="zh-CN"/>
              </w:rPr>
              <w:t>贵司</w:t>
            </w:r>
            <w:r>
              <w:rPr>
                <w:rFonts w:hint="eastAsia" w:ascii="仿宋" w:hAnsi="仿宋" w:eastAsia="仿宋" w:cs="仿宋"/>
                <w:sz w:val="24"/>
                <w:szCs w:val="24"/>
              </w:rPr>
              <w:t>相关会议，包括但不限于党委会、董事会、监事会、总经理办公会、专项事务会议，就重要事项出具书面法律意见；</w:t>
            </w:r>
          </w:p>
          <w:p>
            <w:pPr>
              <w:pStyle w:val="2"/>
              <w:keepNext w:val="0"/>
              <w:keepLines w:val="0"/>
              <w:pageBreakBefore w:val="0"/>
              <w:widowControl w:val="0"/>
              <w:numPr>
                <w:ilvl w:val="0"/>
                <w:numId w:val="0"/>
              </w:numPr>
              <w:kinsoku/>
              <w:wordWrap/>
              <w:overflowPunct/>
              <w:topLinePunct w:val="0"/>
              <w:autoSpaceDN/>
              <w:bidi w:val="0"/>
              <w:spacing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rPr>
              <w:t>（3）起草、审核、修订</w:t>
            </w:r>
            <w:r>
              <w:rPr>
                <w:rFonts w:hint="eastAsia" w:ascii="仿宋" w:hAnsi="仿宋" w:eastAsia="仿宋" w:cs="仿宋"/>
                <w:sz w:val="24"/>
                <w:szCs w:val="24"/>
                <w:lang w:eastAsia="zh-CN"/>
              </w:rPr>
              <w:t>贵司</w:t>
            </w:r>
            <w:r>
              <w:rPr>
                <w:rFonts w:hint="eastAsia" w:ascii="仿宋" w:hAnsi="仿宋" w:eastAsia="仿宋" w:cs="仿宋"/>
                <w:sz w:val="24"/>
                <w:szCs w:val="24"/>
              </w:rPr>
              <w:t>各类法律文件，包括但不限于各类合同、请示、声明、通知、决定、承诺函等；</w:t>
            </w:r>
          </w:p>
          <w:p>
            <w:pPr>
              <w:pStyle w:val="2"/>
              <w:keepNext w:val="0"/>
              <w:keepLines w:val="0"/>
              <w:pageBreakBefore w:val="0"/>
              <w:widowControl w:val="0"/>
              <w:numPr>
                <w:ilvl w:val="0"/>
                <w:numId w:val="0"/>
              </w:numPr>
              <w:kinsoku/>
              <w:wordWrap/>
              <w:overflowPunct/>
              <w:topLinePunct w:val="0"/>
              <w:autoSpaceDN/>
              <w:bidi w:val="0"/>
              <w:spacing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rPr>
              <w:t>（4）协助</w:t>
            </w:r>
            <w:r>
              <w:rPr>
                <w:rFonts w:hint="eastAsia" w:ascii="仿宋" w:hAnsi="仿宋" w:eastAsia="仿宋" w:cs="仿宋"/>
                <w:sz w:val="24"/>
                <w:szCs w:val="24"/>
                <w:lang w:eastAsia="zh-CN"/>
              </w:rPr>
              <w:t>贵司</w:t>
            </w:r>
            <w:r>
              <w:rPr>
                <w:rFonts w:hint="eastAsia" w:ascii="仿宋" w:hAnsi="仿宋" w:eastAsia="仿宋" w:cs="仿宋"/>
                <w:sz w:val="24"/>
                <w:szCs w:val="24"/>
              </w:rPr>
              <w:t>建立健全科学、规范的规章制度和法律风险防范机制；审核相关的</w:t>
            </w:r>
            <w:r>
              <w:rPr>
                <w:rFonts w:hint="eastAsia" w:ascii="仿宋" w:hAnsi="仿宋" w:eastAsia="仿宋" w:cs="仿宋"/>
                <w:sz w:val="24"/>
                <w:szCs w:val="24"/>
                <w:lang w:eastAsia="zh-CN"/>
              </w:rPr>
              <w:t>贵司</w:t>
            </w:r>
            <w:r>
              <w:rPr>
                <w:rFonts w:hint="eastAsia" w:ascii="仿宋" w:hAnsi="仿宋" w:eastAsia="仿宋" w:cs="仿宋"/>
                <w:sz w:val="24"/>
                <w:szCs w:val="24"/>
              </w:rPr>
              <w:t>规章制度；根据需要协助</w:t>
            </w:r>
            <w:r>
              <w:rPr>
                <w:rFonts w:hint="eastAsia" w:ascii="仿宋" w:hAnsi="仿宋" w:eastAsia="仿宋" w:cs="仿宋"/>
                <w:sz w:val="24"/>
                <w:szCs w:val="24"/>
                <w:lang w:eastAsia="zh-CN"/>
              </w:rPr>
              <w:t>贵司</w:t>
            </w:r>
            <w:r>
              <w:rPr>
                <w:rFonts w:hint="eastAsia" w:ascii="仿宋" w:hAnsi="仿宋" w:eastAsia="仿宋" w:cs="仿宋"/>
                <w:sz w:val="24"/>
                <w:szCs w:val="24"/>
              </w:rPr>
              <w:t>开展合规管理体系建设以及合规管理工作；</w:t>
            </w:r>
          </w:p>
          <w:p>
            <w:pPr>
              <w:pStyle w:val="2"/>
              <w:keepNext w:val="0"/>
              <w:keepLines w:val="0"/>
              <w:pageBreakBefore w:val="0"/>
              <w:widowControl w:val="0"/>
              <w:numPr>
                <w:ilvl w:val="0"/>
                <w:numId w:val="0"/>
              </w:numPr>
              <w:kinsoku/>
              <w:wordWrap/>
              <w:overflowPunct/>
              <w:topLinePunct w:val="0"/>
              <w:autoSpaceDN/>
              <w:bidi w:val="0"/>
              <w:spacing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rPr>
              <w:t>（5）就</w:t>
            </w:r>
            <w:r>
              <w:rPr>
                <w:rFonts w:hint="eastAsia" w:ascii="仿宋" w:hAnsi="仿宋" w:eastAsia="仿宋" w:cs="仿宋"/>
                <w:sz w:val="24"/>
                <w:szCs w:val="24"/>
                <w:lang w:eastAsia="zh-CN"/>
              </w:rPr>
              <w:t>贵司</w:t>
            </w:r>
            <w:r>
              <w:rPr>
                <w:rFonts w:hint="eastAsia" w:ascii="仿宋" w:hAnsi="仿宋" w:eastAsia="仿宋" w:cs="仿宋"/>
                <w:sz w:val="24"/>
                <w:szCs w:val="24"/>
              </w:rPr>
              <w:t>日常经营活动中的各类争议、纠纷出具律师函，并配合</w:t>
            </w:r>
            <w:r>
              <w:rPr>
                <w:rFonts w:hint="eastAsia" w:ascii="仿宋" w:hAnsi="仿宋" w:eastAsia="仿宋" w:cs="仿宋"/>
                <w:sz w:val="24"/>
                <w:szCs w:val="24"/>
                <w:lang w:eastAsia="zh-CN"/>
              </w:rPr>
              <w:t>贵司</w:t>
            </w:r>
            <w:r>
              <w:rPr>
                <w:rFonts w:hint="eastAsia" w:ascii="仿宋" w:hAnsi="仿宋" w:eastAsia="仿宋" w:cs="仿宋"/>
                <w:sz w:val="24"/>
                <w:szCs w:val="24"/>
              </w:rPr>
              <w:t>向第三方进行交涉，维护</w:t>
            </w:r>
            <w:r>
              <w:rPr>
                <w:rFonts w:hint="eastAsia" w:ascii="仿宋" w:hAnsi="仿宋" w:eastAsia="仿宋" w:cs="仿宋"/>
                <w:sz w:val="24"/>
                <w:szCs w:val="24"/>
                <w:lang w:eastAsia="zh-CN"/>
              </w:rPr>
              <w:t>贵司</w:t>
            </w:r>
            <w:r>
              <w:rPr>
                <w:rFonts w:hint="eastAsia" w:ascii="仿宋" w:hAnsi="仿宋" w:eastAsia="仿宋" w:cs="仿宋"/>
                <w:sz w:val="24"/>
                <w:szCs w:val="24"/>
              </w:rPr>
              <w:t>的合法权益；</w:t>
            </w:r>
          </w:p>
          <w:p>
            <w:pPr>
              <w:pStyle w:val="2"/>
              <w:keepNext w:val="0"/>
              <w:keepLines w:val="0"/>
              <w:pageBreakBefore w:val="0"/>
              <w:widowControl w:val="0"/>
              <w:numPr>
                <w:ilvl w:val="0"/>
                <w:numId w:val="0"/>
              </w:numPr>
              <w:kinsoku/>
              <w:wordWrap/>
              <w:overflowPunct/>
              <w:topLinePunct w:val="0"/>
              <w:autoSpaceDN/>
              <w:bidi w:val="0"/>
              <w:spacing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rPr>
              <w:t>（6）参与</w:t>
            </w:r>
            <w:r>
              <w:rPr>
                <w:rFonts w:hint="eastAsia" w:ascii="仿宋" w:hAnsi="仿宋" w:eastAsia="仿宋" w:cs="仿宋"/>
                <w:sz w:val="24"/>
                <w:szCs w:val="24"/>
                <w:lang w:eastAsia="zh-CN"/>
              </w:rPr>
              <w:t>贵司</w:t>
            </w:r>
            <w:r>
              <w:rPr>
                <w:rFonts w:hint="eastAsia" w:ascii="仿宋" w:hAnsi="仿宋" w:eastAsia="仿宋" w:cs="仿宋"/>
                <w:sz w:val="24"/>
                <w:szCs w:val="24"/>
              </w:rPr>
              <w:t>投资项目的交易结构设计、合同谈判与法律论证等工作；</w:t>
            </w:r>
          </w:p>
          <w:p>
            <w:pPr>
              <w:pStyle w:val="2"/>
              <w:keepNext w:val="0"/>
              <w:keepLines w:val="0"/>
              <w:pageBreakBefore w:val="0"/>
              <w:widowControl w:val="0"/>
              <w:numPr>
                <w:ilvl w:val="0"/>
                <w:numId w:val="0"/>
              </w:numPr>
              <w:kinsoku/>
              <w:wordWrap/>
              <w:overflowPunct/>
              <w:topLinePunct w:val="0"/>
              <w:autoSpaceDN/>
              <w:bidi w:val="0"/>
              <w:spacing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rPr>
              <w:t>（7）协助</w:t>
            </w:r>
            <w:r>
              <w:rPr>
                <w:rFonts w:hint="eastAsia" w:ascii="仿宋" w:hAnsi="仿宋" w:eastAsia="仿宋" w:cs="仿宋"/>
                <w:sz w:val="24"/>
                <w:szCs w:val="24"/>
                <w:lang w:eastAsia="zh-CN"/>
              </w:rPr>
              <w:t>贵司</w:t>
            </w:r>
            <w:r>
              <w:rPr>
                <w:rFonts w:hint="eastAsia" w:ascii="仿宋" w:hAnsi="仿宋" w:eastAsia="仿宋" w:cs="仿宋"/>
                <w:sz w:val="24"/>
                <w:szCs w:val="24"/>
              </w:rPr>
              <w:t>开展法治宣传活动，根据</w:t>
            </w:r>
            <w:r>
              <w:rPr>
                <w:rFonts w:hint="eastAsia" w:ascii="仿宋" w:hAnsi="仿宋" w:eastAsia="仿宋" w:cs="仿宋"/>
                <w:sz w:val="24"/>
                <w:szCs w:val="24"/>
                <w:lang w:eastAsia="zh-CN"/>
              </w:rPr>
              <w:t>贵司</w:t>
            </w:r>
            <w:r>
              <w:rPr>
                <w:rFonts w:hint="eastAsia" w:ascii="仿宋" w:hAnsi="仿宋" w:eastAsia="仿宋" w:cs="仿宋"/>
                <w:sz w:val="24"/>
                <w:szCs w:val="24"/>
              </w:rPr>
              <w:t>安排每年至少为</w:t>
            </w:r>
            <w:r>
              <w:rPr>
                <w:rFonts w:hint="eastAsia" w:ascii="仿宋" w:hAnsi="仿宋" w:eastAsia="仿宋" w:cs="仿宋"/>
                <w:sz w:val="24"/>
                <w:szCs w:val="24"/>
                <w:lang w:eastAsia="zh-CN"/>
              </w:rPr>
              <w:t>贵司</w:t>
            </w:r>
            <w:r>
              <w:rPr>
                <w:rFonts w:hint="eastAsia" w:ascii="仿宋" w:hAnsi="仿宋" w:eastAsia="仿宋" w:cs="仿宋"/>
                <w:sz w:val="24"/>
                <w:szCs w:val="24"/>
              </w:rPr>
              <w:t>开展2次专项法律培训；并就法律、法规和政策更新信息进行针对性的研究学习，为</w:t>
            </w:r>
            <w:r>
              <w:rPr>
                <w:rFonts w:hint="eastAsia" w:ascii="仿宋" w:hAnsi="仿宋" w:eastAsia="仿宋" w:cs="仿宋"/>
                <w:sz w:val="24"/>
                <w:szCs w:val="24"/>
                <w:lang w:eastAsia="zh-CN"/>
              </w:rPr>
              <w:t>贵司</w:t>
            </w:r>
            <w:r>
              <w:rPr>
                <w:rFonts w:hint="eastAsia" w:ascii="仿宋" w:hAnsi="仿宋" w:eastAsia="仿宋" w:cs="仿宋"/>
                <w:sz w:val="24"/>
                <w:szCs w:val="24"/>
              </w:rPr>
              <w:t>提供相关学习资料和建议；</w:t>
            </w:r>
          </w:p>
          <w:p>
            <w:pPr>
              <w:pStyle w:val="2"/>
              <w:keepNext w:val="0"/>
              <w:keepLines w:val="0"/>
              <w:pageBreakBefore w:val="0"/>
              <w:widowControl w:val="0"/>
              <w:numPr>
                <w:ilvl w:val="0"/>
                <w:numId w:val="0"/>
              </w:numPr>
              <w:kinsoku/>
              <w:wordWrap/>
              <w:overflowPunct/>
              <w:topLinePunct w:val="0"/>
              <w:autoSpaceDN/>
              <w:bidi w:val="0"/>
              <w:spacing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rPr>
              <w:t>（8）制定、审查、完善劳动合同，协助处理工伤事故、劳动争议等；</w:t>
            </w:r>
          </w:p>
          <w:p>
            <w:pPr>
              <w:pStyle w:val="2"/>
              <w:keepNext w:val="0"/>
              <w:keepLines w:val="0"/>
              <w:pageBreakBefore w:val="0"/>
              <w:widowControl w:val="0"/>
              <w:numPr>
                <w:ilvl w:val="0"/>
                <w:numId w:val="0"/>
              </w:numPr>
              <w:kinsoku/>
              <w:wordWrap/>
              <w:overflowPunct/>
              <w:topLinePunct w:val="0"/>
              <w:autoSpaceDN/>
              <w:bidi w:val="0"/>
              <w:spacing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rPr>
              <w:t>（9）每月到</w:t>
            </w:r>
            <w:r>
              <w:rPr>
                <w:rFonts w:hint="eastAsia" w:ascii="仿宋" w:hAnsi="仿宋" w:eastAsia="仿宋" w:cs="仿宋"/>
                <w:sz w:val="24"/>
                <w:szCs w:val="24"/>
                <w:lang w:eastAsia="zh-CN"/>
              </w:rPr>
              <w:t>贵司</w:t>
            </w:r>
            <w:r>
              <w:rPr>
                <w:rFonts w:hint="eastAsia" w:ascii="仿宋" w:hAnsi="仿宋" w:eastAsia="仿宋" w:cs="仿宋"/>
                <w:sz w:val="24"/>
                <w:szCs w:val="24"/>
              </w:rPr>
              <w:t>现场办公不少于两次，每次不少于3个小时；</w:t>
            </w:r>
          </w:p>
          <w:p>
            <w:pPr>
              <w:pStyle w:val="2"/>
              <w:keepNext w:val="0"/>
              <w:keepLines w:val="0"/>
              <w:pageBreakBefore w:val="0"/>
              <w:widowControl w:val="0"/>
              <w:numPr>
                <w:ilvl w:val="0"/>
                <w:numId w:val="0"/>
              </w:numPr>
              <w:kinsoku/>
              <w:wordWrap/>
              <w:overflowPunct/>
              <w:topLinePunct w:val="0"/>
              <w:autoSpaceDN/>
              <w:bidi w:val="0"/>
              <w:spacing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rPr>
              <w:t>（10）其他相关的日常法律服务工作。</w:t>
            </w:r>
          </w:p>
          <w:p>
            <w:pPr>
              <w:pStyle w:val="2"/>
              <w:keepNext w:val="0"/>
              <w:keepLines w:val="0"/>
              <w:pageBreakBefore w:val="0"/>
              <w:widowControl w:val="0"/>
              <w:numPr>
                <w:ilvl w:val="0"/>
                <w:numId w:val="0"/>
              </w:numPr>
              <w:kinsoku/>
              <w:wordWrap/>
              <w:overflowPunct/>
              <w:topLinePunct w:val="0"/>
              <w:autoSpaceDN/>
              <w:bidi w:val="0"/>
              <w:spacing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rPr>
              <w:t>2.专项法律服务</w:t>
            </w:r>
          </w:p>
          <w:p>
            <w:pPr>
              <w:pStyle w:val="2"/>
              <w:keepNext w:val="0"/>
              <w:keepLines w:val="0"/>
              <w:pageBreakBefore w:val="0"/>
              <w:widowControl w:val="0"/>
              <w:numPr>
                <w:ilvl w:val="0"/>
                <w:numId w:val="0"/>
              </w:numPr>
              <w:kinsoku/>
              <w:wordWrap/>
              <w:overflowPunct/>
              <w:topLinePunct w:val="0"/>
              <w:autoSpaceDN/>
              <w:bidi w:val="0"/>
              <w:spacing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rPr>
              <w:t>（1）投资项目法律尽职调查：接受</w:t>
            </w:r>
            <w:r>
              <w:rPr>
                <w:rFonts w:hint="eastAsia" w:ascii="仿宋" w:hAnsi="仿宋" w:eastAsia="仿宋" w:cs="仿宋"/>
                <w:sz w:val="24"/>
                <w:szCs w:val="24"/>
                <w:lang w:eastAsia="zh-CN"/>
              </w:rPr>
              <w:t>贵司</w:t>
            </w:r>
            <w:r>
              <w:rPr>
                <w:rFonts w:hint="eastAsia" w:ascii="仿宋" w:hAnsi="仿宋" w:eastAsia="仿宋" w:cs="仿宋"/>
                <w:sz w:val="24"/>
                <w:szCs w:val="24"/>
              </w:rPr>
              <w:t>委托，为</w:t>
            </w:r>
            <w:r>
              <w:rPr>
                <w:rFonts w:hint="eastAsia" w:ascii="仿宋" w:hAnsi="仿宋" w:eastAsia="仿宋" w:cs="仿宋"/>
                <w:sz w:val="24"/>
                <w:szCs w:val="24"/>
                <w:lang w:eastAsia="zh-CN"/>
              </w:rPr>
              <w:t>贵司</w:t>
            </w:r>
            <w:r>
              <w:rPr>
                <w:rFonts w:hint="eastAsia" w:ascii="仿宋" w:hAnsi="仿宋" w:eastAsia="仿宋" w:cs="仿宋"/>
                <w:sz w:val="24"/>
                <w:szCs w:val="24"/>
              </w:rPr>
              <w:t>拟投资项目、标的企业（非上市</w:t>
            </w:r>
            <w:r>
              <w:rPr>
                <w:rFonts w:hint="eastAsia" w:ascii="仿宋" w:hAnsi="仿宋" w:eastAsia="仿宋" w:cs="仿宋"/>
                <w:sz w:val="24"/>
                <w:szCs w:val="24"/>
                <w:lang w:eastAsia="zh-CN"/>
              </w:rPr>
              <w:t>贵司</w:t>
            </w:r>
            <w:r>
              <w:rPr>
                <w:rFonts w:hint="eastAsia" w:ascii="仿宋" w:hAnsi="仿宋" w:eastAsia="仿宋" w:cs="仿宋"/>
                <w:sz w:val="24"/>
                <w:szCs w:val="24"/>
              </w:rPr>
              <w:t>）提供专项法律尽职调查服务，出具尽职调查报告等相关文件。</w:t>
            </w:r>
          </w:p>
          <w:p>
            <w:pPr>
              <w:pStyle w:val="2"/>
              <w:keepNext w:val="0"/>
              <w:keepLines w:val="0"/>
              <w:pageBreakBefore w:val="0"/>
              <w:widowControl w:val="0"/>
              <w:numPr>
                <w:ilvl w:val="0"/>
                <w:numId w:val="0"/>
              </w:numPr>
              <w:kinsoku/>
              <w:wordWrap/>
              <w:overflowPunct/>
              <w:topLinePunct w:val="0"/>
              <w:autoSpaceDN/>
              <w:bidi w:val="0"/>
              <w:spacing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rPr>
              <w:t>（2）诉讼类案件代理服务：接受</w:t>
            </w:r>
            <w:r>
              <w:rPr>
                <w:rFonts w:hint="eastAsia" w:ascii="仿宋" w:hAnsi="仿宋" w:eastAsia="仿宋" w:cs="仿宋"/>
                <w:sz w:val="24"/>
                <w:szCs w:val="24"/>
                <w:lang w:eastAsia="zh-CN"/>
              </w:rPr>
              <w:t>贵司</w:t>
            </w:r>
            <w:r>
              <w:rPr>
                <w:rFonts w:hint="eastAsia" w:ascii="仿宋" w:hAnsi="仿宋" w:eastAsia="仿宋" w:cs="仿宋"/>
                <w:sz w:val="24"/>
                <w:szCs w:val="24"/>
              </w:rPr>
              <w:t>委托，处理日常经营活动中产生的诉讼、仲裁等司法案件，按照要求完成相关司法工作并取得成果。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893" w:type="dxa"/>
            <w:vMerge w:val="restart"/>
            <w:tcBorders>
              <w:top w:val="outset" w:color="000000" w:sz="6" w:space="0"/>
              <w:left w:val="outset" w:color="000000" w:sz="6" w:space="0"/>
              <w:right w:val="outset" w:color="000000" w:sz="6" w:space="0"/>
            </w:tcBorders>
            <w:shd w:val="clear" w:color="auto" w:fill="FFFFFF"/>
            <w:vAlign w:val="center"/>
          </w:tcPr>
          <w:p>
            <w:pPr>
              <w:keepNext w:val="0"/>
              <w:keepLines w:val="0"/>
              <w:pageBreakBefore w:val="0"/>
              <w:kinsoku/>
              <w:wordWrap/>
              <w:overflowPunct/>
              <w:topLinePunct w:val="0"/>
              <w:bidi w:val="0"/>
              <w:spacing w:line="240" w:lineRule="auto"/>
              <w:jc w:val="center"/>
              <w:textAlignment w:val="auto"/>
              <w:rPr>
                <w:rFonts w:hint="eastAsia" w:ascii="仿宋" w:hAnsi="仿宋" w:eastAsia="仿宋" w:cs="仿宋"/>
                <w:b/>
                <w:bCs/>
                <w:spacing w:val="-2"/>
                <w:sz w:val="24"/>
                <w:szCs w:val="24"/>
              </w:rPr>
            </w:pPr>
            <w:r>
              <w:rPr>
                <w:rFonts w:hint="eastAsia" w:ascii="仿宋" w:hAnsi="仿宋" w:eastAsia="仿宋" w:cs="仿宋"/>
                <w:b/>
                <w:bCs/>
                <w:spacing w:val="-2"/>
                <w:sz w:val="24"/>
                <w:szCs w:val="24"/>
              </w:rPr>
              <w:t>项目费用报价</w:t>
            </w:r>
          </w:p>
        </w:tc>
        <w:tc>
          <w:tcPr>
            <w:tcW w:w="7362" w:type="dxa"/>
            <w:tcBorders>
              <w:top w:val="outset" w:color="000000" w:sz="6" w:space="0"/>
              <w:left w:val="outset" w:color="000000" w:sz="6" w:space="0"/>
              <w:bottom w:val="outset" w:color="000000" w:sz="6" w:space="0"/>
              <w:right w:val="outset" w:color="000000" w:sz="6" w:space="0"/>
            </w:tcBorders>
            <w:shd w:val="clear" w:color="auto" w:fill="FFFFFF"/>
            <w:vAlign w:val="center"/>
          </w:tcPr>
          <w:p>
            <w:pPr>
              <w:keepNext w:val="0"/>
              <w:keepLines w:val="0"/>
              <w:pageBreakBefore w:val="0"/>
              <w:numPr>
                <w:ilvl w:val="255"/>
                <w:numId w:val="0"/>
              </w:numPr>
              <w:kinsoku/>
              <w:wordWrap/>
              <w:overflowPunct/>
              <w:topLinePunct w:val="0"/>
              <w:bidi w:val="0"/>
              <w:spacing w:line="240" w:lineRule="auto"/>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CN"/>
              </w:rPr>
              <w:t>.</w:t>
            </w:r>
            <w:r>
              <w:rPr>
                <w:rFonts w:hint="eastAsia" w:ascii="仿宋" w:hAnsi="仿宋" w:eastAsia="仿宋" w:cs="仿宋"/>
                <w:sz w:val="24"/>
                <w:szCs w:val="24"/>
              </w:rPr>
              <w:t>常年法律顾问服务费用：</w:t>
            </w:r>
            <w:r>
              <w:rPr>
                <w:rFonts w:hint="eastAsia" w:ascii="仿宋" w:hAnsi="仿宋" w:eastAsia="仿宋" w:cs="仿宋"/>
                <w:sz w:val="24"/>
                <w:szCs w:val="24"/>
                <w:u w:val="single"/>
                <w:lang w:val="en-US" w:eastAsia="zh-CN"/>
              </w:rPr>
              <w:t>__10__</w:t>
            </w:r>
            <w:r>
              <w:rPr>
                <w:rFonts w:hint="eastAsia" w:ascii="仿宋" w:hAnsi="仿宋" w:eastAsia="仿宋" w:cs="仿宋"/>
                <w:sz w:val="24"/>
                <w:szCs w:val="24"/>
              </w:rPr>
              <w:t>万元/年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893" w:type="dxa"/>
            <w:vMerge w:val="continue"/>
            <w:tcBorders>
              <w:left w:val="outset" w:color="000000" w:sz="6" w:space="0"/>
              <w:right w:val="outset" w:color="000000" w:sz="6" w:space="0"/>
            </w:tcBorders>
            <w:shd w:val="clear" w:color="auto" w:fill="FFFFFF"/>
            <w:vAlign w:val="center"/>
          </w:tcPr>
          <w:p>
            <w:pPr>
              <w:keepNext w:val="0"/>
              <w:keepLines w:val="0"/>
              <w:pageBreakBefore w:val="0"/>
              <w:kinsoku/>
              <w:wordWrap/>
              <w:overflowPunct/>
              <w:topLinePunct w:val="0"/>
              <w:bidi w:val="0"/>
              <w:spacing w:line="240" w:lineRule="auto"/>
              <w:jc w:val="center"/>
              <w:textAlignment w:val="auto"/>
              <w:rPr>
                <w:rFonts w:hint="eastAsia" w:ascii="仿宋" w:hAnsi="仿宋" w:eastAsia="仿宋" w:cs="仿宋"/>
                <w:b/>
                <w:bCs/>
                <w:spacing w:val="-2"/>
                <w:sz w:val="24"/>
                <w:szCs w:val="24"/>
              </w:rPr>
            </w:pPr>
          </w:p>
        </w:tc>
        <w:tc>
          <w:tcPr>
            <w:tcW w:w="7362" w:type="dxa"/>
            <w:tcBorders>
              <w:top w:val="outset" w:color="000000" w:sz="6" w:space="0"/>
              <w:left w:val="outset" w:color="000000" w:sz="6" w:space="0"/>
              <w:bottom w:val="outset" w:color="000000" w:sz="6" w:space="0"/>
              <w:right w:val="outset" w:color="000000" w:sz="6" w:space="0"/>
            </w:tcBorders>
            <w:shd w:val="clear" w:color="auto" w:fill="FFFFFF"/>
            <w:vAlign w:val="center"/>
          </w:tcPr>
          <w:p>
            <w:pPr>
              <w:keepNext w:val="0"/>
              <w:keepLines w:val="0"/>
              <w:pageBreakBefore w:val="0"/>
              <w:numPr>
                <w:ilvl w:val="255"/>
                <w:numId w:val="0"/>
              </w:numPr>
              <w:kinsoku/>
              <w:wordWrap/>
              <w:overflowPunct/>
              <w:topLinePunct w:val="0"/>
              <w:bidi w:val="0"/>
              <w:spacing w:line="240" w:lineRule="auto"/>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w:t>
            </w:r>
            <w:r>
              <w:rPr>
                <w:rFonts w:hint="eastAsia" w:ascii="仿宋" w:hAnsi="仿宋" w:eastAsia="仿宋" w:cs="仿宋"/>
                <w:sz w:val="24"/>
                <w:szCs w:val="24"/>
              </w:rPr>
              <w:t>投资项目</w:t>
            </w:r>
            <w:r>
              <w:rPr>
                <w:rFonts w:hint="eastAsia" w:ascii="仿宋" w:hAnsi="仿宋" w:eastAsia="仿宋" w:cs="仿宋"/>
                <w:sz w:val="24"/>
                <w:szCs w:val="24"/>
                <w:lang w:val="en-US" w:eastAsia="zh-CN"/>
              </w:rPr>
              <w:t>法律</w:t>
            </w:r>
            <w:r>
              <w:rPr>
                <w:rFonts w:hint="eastAsia" w:ascii="仿宋" w:hAnsi="仿宋" w:eastAsia="仿宋" w:cs="仿宋"/>
                <w:sz w:val="24"/>
                <w:szCs w:val="24"/>
              </w:rPr>
              <w:t>尽职调查</w:t>
            </w:r>
            <w:r>
              <w:rPr>
                <w:rFonts w:hint="eastAsia" w:ascii="仿宋" w:hAnsi="仿宋" w:eastAsia="仿宋" w:cs="仿宋"/>
                <w:sz w:val="24"/>
                <w:szCs w:val="24"/>
                <w:lang w:val="en-US" w:eastAsia="zh-CN"/>
              </w:rPr>
              <w:t>服务</w:t>
            </w:r>
            <w:r>
              <w:rPr>
                <w:rFonts w:hint="eastAsia" w:ascii="仿宋" w:hAnsi="仿宋" w:eastAsia="仿宋" w:cs="仿宋"/>
                <w:sz w:val="24"/>
                <w:szCs w:val="24"/>
              </w:rPr>
              <w:t>：</w:t>
            </w:r>
            <w:r>
              <w:rPr>
                <w:rFonts w:hint="eastAsia" w:ascii="仿宋" w:hAnsi="仿宋" w:eastAsia="仿宋" w:cs="仿宋"/>
                <w:sz w:val="24"/>
                <w:szCs w:val="24"/>
                <w:lang w:val="en-US" w:eastAsia="zh-CN"/>
              </w:rPr>
              <w:t>不超过</w:t>
            </w:r>
            <w:r>
              <w:rPr>
                <w:rFonts w:hint="eastAsia" w:ascii="仿宋" w:hAnsi="仿宋" w:eastAsia="仿宋" w:cs="仿宋"/>
                <w:sz w:val="24"/>
                <w:szCs w:val="24"/>
                <w:u w:val="single"/>
                <w:lang w:val="en-US" w:eastAsia="zh-CN"/>
              </w:rPr>
              <w:t>__10_</w:t>
            </w:r>
            <w:r>
              <w:rPr>
                <w:rFonts w:hint="eastAsia" w:ascii="仿宋" w:hAnsi="仿宋" w:eastAsia="仿宋" w:cs="仿宋"/>
                <w:sz w:val="24"/>
                <w:szCs w:val="24"/>
              </w:rPr>
              <w:t>万元/</w:t>
            </w:r>
            <w:r>
              <w:rPr>
                <w:rFonts w:hint="eastAsia" w:ascii="仿宋" w:hAnsi="仿宋" w:eastAsia="仿宋" w:cs="仿宋"/>
                <w:sz w:val="24"/>
                <w:szCs w:val="24"/>
                <w:lang w:val="en-US" w:eastAsia="zh-CN"/>
              </w:rPr>
              <w:t>件</w:t>
            </w:r>
            <w:r>
              <w:rPr>
                <w:rFonts w:hint="eastAsia" w:ascii="仿宋" w:hAnsi="仿宋" w:eastAsia="仿宋" w:cs="仿宋"/>
                <w:sz w:val="24"/>
                <w:szCs w:val="24"/>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705" w:hRule="atLeast"/>
          <w:jc w:val="center"/>
        </w:trPr>
        <w:tc>
          <w:tcPr>
            <w:tcW w:w="1893" w:type="dxa"/>
            <w:vMerge w:val="continue"/>
            <w:tcBorders>
              <w:left w:val="outset" w:color="000000" w:sz="6" w:space="0"/>
              <w:bottom w:val="outset" w:color="000000" w:sz="6" w:space="0"/>
              <w:right w:val="outset" w:color="000000" w:sz="6" w:space="0"/>
            </w:tcBorders>
            <w:shd w:val="clear" w:color="auto" w:fill="FFFFFF"/>
            <w:vAlign w:val="center"/>
          </w:tcPr>
          <w:p>
            <w:pPr>
              <w:keepNext w:val="0"/>
              <w:keepLines w:val="0"/>
              <w:pageBreakBefore w:val="0"/>
              <w:kinsoku/>
              <w:wordWrap/>
              <w:overflowPunct/>
              <w:topLinePunct w:val="0"/>
              <w:bidi w:val="0"/>
              <w:spacing w:line="240" w:lineRule="auto"/>
              <w:jc w:val="center"/>
              <w:textAlignment w:val="auto"/>
              <w:rPr>
                <w:rFonts w:hint="eastAsia" w:ascii="仿宋" w:hAnsi="仿宋" w:eastAsia="仿宋" w:cs="仿宋"/>
                <w:b/>
                <w:bCs/>
                <w:spacing w:val="-2"/>
                <w:sz w:val="24"/>
                <w:szCs w:val="24"/>
              </w:rPr>
            </w:pPr>
          </w:p>
        </w:tc>
        <w:tc>
          <w:tcPr>
            <w:tcW w:w="7362" w:type="dxa"/>
            <w:tcBorders>
              <w:top w:val="outset" w:color="000000" w:sz="6" w:space="0"/>
              <w:left w:val="outset" w:color="000000" w:sz="6" w:space="0"/>
              <w:bottom w:val="outset" w:color="000000" w:sz="6" w:space="0"/>
              <w:right w:val="outset" w:color="000000" w:sz="6" w:space="0"/>
            </w:tcBorders>
            <w:shd w:val="clear" w:color="auto" w:fill="FFFFFF"/>
            <w:vAlign w:val="center"/>
          </w:tcPr>
          <w:p>
            <w:pPr>
              <w:keepNext w:val="0"/>
              <w:keepLines w:val="0"/>
              <w:pageBreakBefore w:val="0"/>
              <w:numPr>
                <w:ilvl w:val="0"/>
                <w:numId w:val="0"/>
              </w:numPr>
              <w:kinsoku/>
              <w:wordWrap/>
              <w:overflowPunct/>
              <w:topLinePunct w:val="0"/>
              <w:bidi w:val="0"/>
              <w:spacing w:line="240" w:lineRule="auto"/>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3.诉讼类</w:t>
            </w:r>
            <w:r>
              <w:rPr>
                <w:rFonts w:hint="eastAsia" w:ascii="仿宋" w:hAnsi="仿宋" w:eastAsia="仿宋" w:cs="仿宋"/>
                <w:sz w:val="24"/>
                <w:szCs w:val="24"/>
              </w:rPr>
              <w:t>案件代理服务：</w:t>
            </w:r>
          </w:p>
          <w:tbl>
            <w:tblPr>
              <w:tblStyle w:val="10"/>
              <w:tblpPr w:leftFromText="180" w:rightFromText="180" w:vertAnchor="text" w:horzAnchor="page" w:tblpX="493" w:tblpY="102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82"/>
              <w:gridCol w:w="3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3582" w:type="dxa"/>
                  <w:vAlign w:val="center"/>
                </w:tcPr>
                <w:p>
                  <w:pPr>
                    <w:keepNext w:val="0"/>
                    <w:keepLines w:val="0"/>
                    <w:pageBreakBefore w:val="0"/>
                    <w:widowControl w:val="0"/>
                    <w:numPr>
                      <w:ilvl w:val="0"/>
                      <w:numId w:val="0"/>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240" w:lineRule="auto"/>
                    <w:jc w:val="center"/>
                    <w:textAlignment w:val="auto"/>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案件标的额</w:t>
                  </w:r>
                </w:p>
              </w:tc>
              <w:tc>
                <w:tcPr>
                  <w:tcW w:w="3011" w:type="dxa"/>
                  <w:vAlign w:val="center"/>
                </w:tcPr>
                <w:p>
                  <w:pPr>
                    <w:keepNext w:val="0"/>
                    <w:keepLines w:val="0"/>
                    <w:pageBreakBefore w:val="0"/>
                    <w:widowControl w:val="0"/>
                    <w:numPr>
                      <w:ilvl w:val="0"/>
                      <w:numId w:val="0"/>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240" w:lineRule="auto"/>
                    <w:jc w:val="center"/>
                    <w:textAlignment w:val="auto"/>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费率（固定费率，不得为区间）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3582" w:type="dxa"/>
                  <w:vAlign w:val="center"/>
                </w:tcPr>
                <w:p>
                  <w:pPr>
                    <w:keepNext w:val="0"/>
                    <w:keepLines w:val="0"/>
                    <w:pageBreakBefore w:val="0"/>
                    <w:widowControl w:val="0"/>
                    <w:numPr>
                      <w:ilvl w:val="0"/>
                      <w:numId w:val="0"/>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vertAlign w:val="baseline"/>
                    </w:rPr>
                  </w:pPr>
                  <w:r>
                    <w:rPr>
                      <w:rFonts w:hint="eastAsia" w:ascii="仿宋" w:hAnsi="仿宋" w:eastAsia="仿宋" w:cs="仿宋"/>
                      <w:kern w:val="0"/>
                      <w:sz w:val="24"/>
                      <w:szCs w:val="24"/>
                      <w:lang w:val="en-US" w:eastAsia="zh-CN"/>
                    </w:rPr>
                    <w:t>①</w:t>
                  </w:r>
                  <w:r>
                    <w:rPr>
                      <w:rFonts w:hint="eastAsia" w:ascii="仿宋" w:hAnsi="仿宋" w:eastAsia="仿宋" w:cs="仿宋"/>
                      <w:kern w:val="0"/>
                      <w:sz w:val="24"/>
                      <w:szCs w:val="24"/>
                    </w:rPr>
                    <w:t>10万以下（含本数，下同）</w:t>
                  </w:r>
                </w:p>
              </w:tc>
              <w:tc>
                <w:tcPr>
                  <w:tcW w:w="3011" w:type="dxa"/>
                  <w:vAlign w:val="center"/>
                </w:tcPr>
                <w:p>
                  <w:pPr>
                    <w:keepNext w:val="0"/>
                    <w:keepLines w:val="0"/>
                    <w:pageBreakBefore w:val="0"/>
                    <w:widowControl w:val="0"/>
                    <w:numPr>
                      <w:ilvl w:val="0"/>
                      <w:numId w:val="0"/>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2" w:type="dxa"/>
                  <w:vAlign w:val="center"/>
                </w:tcPr>
                <w:p>
                  <w:pPr>
                    <w:keepNext w:val="0"/>
                    <w:keepLines w:val="0"/>
                    <w:pageBreakBefore w:val="0"/>
                    <w:widowControl w:val="0"/>
                    <w:numPr>
                      <w:ilvl w:val="0"/>
                      <w:numId w:val="0"/>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vertAlign w:val="baseline"/>
                    </w:rPr>
                  </w:pPr>
                  <w:r>
                    <w:rPr>
                      <w:rFonts w:hint="eastAsia" w:ascii="仿宋" w:hAnsi="仿宋" w:eastAsia="仿宋" w:cs="仿宋"/>
                      <w:kern w:val="0"/>
                      <w:sz w:val="24"/>
                      <w:szCs w:val="24"/>
                      <w:lang w:val="en-US" w:eastAsia="zh-CN"/>
                    </w:rPr>
                    <w:t>②</w:t>
                  </w:r>
                  <w:r>
                    <w:rPr>
                      <w:rFonts w:hint="eastAsia" w:ascii="仿宋" w:hAnsi="仿宋" w:eastAsia="仿宋" w:cs="仿宋"/>
                      <w:kern w:val="0"/>
                      <w:sz w:val="24"/>
                      <w:szCs w:val="24"/>
                    </w:rPr>
                    <w:t>10万以上至100万</w:t>
                  </w:r>
                </w:p>
              </w:tc>
              <w:tc>
                <w:tcPr>
                  <w:tcW w:w="3011" w:type="dxa"/>
                  <w:vAlign w:val="center"/>
                </w:tcPr>
                <w:p>
                  <w:pPr>
                    <w:keepNext w:val="0"/>
                    <w:keepLines w:val="0"/>
                    <w:pageBreakBefore w:val="0"/>
                    <w:widowControl w:val="0"/>
                    <w:numPr>
                      <w:ilvl w:val="0"/>
                      <w:numId w:val="0"/>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2" w:type="dxa"/>
                  <w:vAlign w:val="center"/>
                </w:tcPr>
                <w:p>
                  <w:pPr>
                    <w:keepNext w:val="0"/>
                    <w:keepLines w:val="0"/>
                    <w:pageBreakBefore w:val="0"/>
                    <w:widowControl w:val="0"/>
                    <w:numPr>
                      <w:ilvl w:val="0"/>
                      <w:numId w:val="0"/>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vertAlign w:val="baseline"/>
                    </w:rPr>
                  </w:pPr>
                  <w:r>
                    <w:rPr>
                      <w:rFonts w:hint="eastAsia" w:ascii="仿宋" w:hAnsi="仿宋" w:eastAsia="仿宋" w:cs="仿宋"/>
                      <w:kern w:val="0"/>
                      <w:sz w:val="24"/>
                      <w:szCs w:val="24"/>
                      <w:lang w:val="en-US" w:eastAsia="zh-CN"/>
                    </w:rPr>
                    <w:t>③</w:t>
                  </w:r>
                  <w:r>
                    <w:rPr>
                      <w:rFonts w:hint="eastAsia" w:ascii="仿宋" w:hAnsi="仿宋" w:eastAsia="仿宋" w:cs="仿宋"/>
                      <w:kern w:val="0"/>
                      <w:sz w:val="24"/>
                      <w:szCs w:val="24"/>
                    </w:rPr>
                    <w:t>100万以上至1000万</w:t>
                  </w:r>
                </w:p>
              </w:tc>
              <w:tc>
                <w:tcPr>
                  <w:tcW w:w="3011" w:type="dxa"/>
                  <w:vAlign w:val="center"/>
                </w:tcPr>
                <w:p>
                  <w:pPr>
                    <w:keepNext w:val="0"/>
                    <w:keepLines w:val="0"/>
                    <w:pageBreakBefore w:val="0"/>
                    <w:widowControl w:val="0"/>
                    <w:numPr>
                      <w:ilvl w:val="0"/>
                      <w:numId w:val="0"/>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2" w:type="dxa"/>
                  <w:vAlign w:val="center"/>
                </w:tcPr>
                <w:p>
                  <w:pPr>
                    <w:keepNext w:val="0"/>
                    <w:keepLines w:val="0"/>
                    <w:pageBreakBefore w:val="0"/>
                    <w:widowControl w:val="0"/>
                    <w:numPr>
                      <w:ilvl w:val="0"/>
                      <w:numId w:val="0"/>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vertAlign w:val="baseline"/>
                    </w:rPr>
                  </w:pPr>
                  <w:r>
                    <w:rPr>
                      <w:rFonts w:hint="eastAsia" w:ascii="仿宋" w:hAnsi="仿宋" w:eastAsia="仿宋" w:cs="仿宋"/>
                      <w:kern w:val="0"/>
                      <w:sz w:val="24"/>
                      <w:szCs w:val="24"/>
                      <w:lang w:val="en-US" w:eastAsia="zh-CN"/>
                    </w:rPr>
                    <w:t>④1000万元以上至1亿元</w:t>
                  </w:r>
                </w:p>
              </w:tc>
              <w:tc>
                <w:tcPr>
                  <w:tcW w:w="3011" w:type="dxa"/>
                  <w:vAlign w:val="center"/>
                </w:tcPr>
                <w:p>
                  <w:pPr>
                    <w:keepNext w:val="0"/>
                    <w:keepLines w:val="0"/>
                    <w:pageBreakBefore w:val="0"/>
                    <w:widowControl w:val="0"/>
                    <w:numPr>
                      <w:ilvl w:val="0"/>
                      <w:numId w:val="0"/>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2" w:type="dxa"/>
                  <w:vAlign w:val="center"/>
                </w:tcPr>
                <w:p>
                  <w:pPr>
                    <w:keepNext w:val="0"/>
                    <w:keepLines w:val="0"/>
                    <w:pageBreakBefore w:val="0"/>
                    <w:widowControl w:val="0"/>
                    <w:numPr>
                      <w:ilvl w:val="0"/>
                      <w:numId w:val="0"/>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vertAlign w:val="baseline"/>
                    </w:rPr>
                  </w:pPr>
                  <w:r>
                    <w:rPr>
                      <w:rFonts w:hint="eastAsia" w:ascii="仿宋" w:hAnsi="仿宋" w:eastAsia="仿宋" w:cs="仿宋"/>
                      <w:kern w:val="0"/>
                      <w:sz w:val="24"/>
                      <w:szCs w:val="24"/>
                      <w:lang w:val="en-US" w:eastAsia="zh-CN"/>
                    </w:rPr>
                    <w:t>⑤1亿元以上</w:t>
                  </w:r>
                </w:p>
              </w:tc>
              <w:tc>
                <w:tcPr>
                  <w:tcW w:w="3011" w:type="dxa"/>
                  <w:vAlign w:val="center"/>
                </w:tcPr>
                <w:p>
                  <w:pPr>
                    <w:keepNext w:val="0"/>
                    <w:keepLines w:val="0"/>
                    <w:pageBreakBefore w:val="0"/>
                    <w:widowControl w:val="0"/>
                    <w:numPr>
                      <w:ilvl w:val="0"/>
                      <w:numId w:val="0"/>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3" w:type="dxa"/>
                  <w:gridSpan w:val="2"/>
                  <w:vAlign w:val="center"/>
                </w:tcPr>
                <w:p>
                  <w:pPr>
                    <w:keepNext w:val="0"/>
                    <w:keepLines w:val="0"/>
                    <w:pageBreakBefore w:val="0"/>
                    <w:widowControl w:val="0"/>
                    <w:numPr>
                      <w:ilvl w:val="0"/>
                      <w:numId w:val="0"/>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p>
                <w:p>
                  <w:pPr>
                    <w:keepNext w:val="0"/>
                    <w:keepLines w:val="0"/>
                    <w:pageBreakBefore w:val="0"/>
                    <w:widowControl w:val="0"/>
                    <w:numPr>
                      <w:ilvl w:val="0"/>
                      <w:numId w:val="0"/>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240" w:lineRule="auto"/>
                    <w:textAlignment w:val="auto"/>
                    <w:rPr>
                      <w:rFonts w:hint="eastAsia" w:ascii="仿宋" w:hAnsi="仿宋" w:eastAsia="仿宋" w:cs="仿宋"/>
                      <w:kern w:val="0"/>
                      <w:sz w:val="24"/>
                      <w:szCs w:val="24"/>
                      <w:lang w:val="en-US" w:eastAsia="zh-CN"/>
                    </w:rPr>
                  </w:pPr>
                  <w:r>
                    <w:rPr>
                      <w:rFonts w:hint="eastAsia" w:ascii="仿宋" w:hAnsi="仿宋" w:eastAsia="仿宋" w:cs="仿宋"/>
                      <w:sz w:val="24"/>
                      <w:szCs w:val="24"/>
                    </w:rPr>
                    <w:t>如我</w:t>
                  </w:r>
                  <w:r>
                    <w:rPr>
                      <w:rFonts w:hint="eastAsia" w:ascii="仿宋" w:hAnsi="仿宋" w:eastAsia="仿宋" w:cs="仿宋"/>
                      <w:sz w:val="24"/>
                      <w:szCs w:val="24"/>
                      <w:lang w:val="en-US" w:eastAsia="zh-CN"/>
                    </w:rPr>
                    <w:t>方</w:t>
                  </w:r>
                  <w:r>
                    <w:rPr>
                      <w:rFonts w:hint="eastAsia" w:ascii="仿宋" w:hAnsi="仿宋" w:eastAsia="仿宋" w:cs="仿宋"/>
                      <w:sz w:val="24"/>
                      <w:szCs w:val="24"/>
                    </w:rPr>
                    <w:t>有幸竞聘成功，</w:t>
                  </w:r>
                  <w:r>
                    <w:rPr>
                      <w:rFonts w:hint="eastAsia" w:ascii="仿宋" w:hAnsi="仿宋" w:eastAsia="仿宋" w:cs="仿宋"/>
                      <w:sz w:val="24"/>
                      <w:szCs w:val="24"/>
                      <w:lang w:val="en-US" w:eastAsia="zh-CN"/>
                    </w:rPr>
                    <w:t>我方</w:t>
                  </w:r>
                  <w:r>
                    <w:rPr>
                      <w:rFonts w:hint="eastAsia" w:ascii="仿宋" w:hAnsi="仿宋" w:eastAsia="仿宋" w:cs="仿宋"/>
                      <w:sz w:val="24"/>
                      <w:szCs w:val="24"/>
                      <w:lang w:eastAsia="zh-CN"/>
                    </w:rPr>
                    <w:t>为</w:t>
                  </w:r>
                  <w:r>
                    <w:rPr>
                      <w:rFonts w:hint="eastAsia" w:ascii="仿宋" w:hAnsi="仿宋" w:eastAsia="仿宋" w:cs="仿宋"/>
                      <w:sz w:val="24"/>
                      <w:szCs w:val="24"/>
                    </w:rPr>
                    <w:t>贵司</w:t>
                  </w:r>
                  <w:r>
                    <w:rPr>
                      <w:rFonts w:hint="eastAsia" w:ascii="仿宋" w:hAnsi="仿宋" w:eastAsia="仿宋" w:cs="仿宋"/>
                      <w:sz w:val="24"/>
                      <w:szCs w:val="24"/>
                      <w:lang w:eastAsia="zh-CN"/>
                    </w:rPr>
                    <w:t>提供案件代理</w:t>
                  </w:r>
                  <w:r>
                    <w:rPr>
                      <w:rFonts w:hint="eastAsia" w:ascii="仿宋" w:hAnsi="仿宋" w:eastAsia="仿宋" w:cs="仿宋"/>
                      <w:sz w:val="24"/>
                      <w:szCs w:val="24"/>
                    </w:rPr>
                    <w:t>工作</w:t>
                  </w:r>
                  <w:r>
                    <w:rPr>
                      <w:rFonts w:hint="eastAsia" w:ascii="仿宋" w:hAnsi="仿宋" w:eastAsia="仿宋" w:cs="仿宋"/>
                      <w:sz w:val="24"/>
                      <w:szCs w:val="24"/>
                      <w:lang w:eastAsia="zh-CN"/>
                    </w:rPr>
                    <w:t>时，</w:t>
                  </w:r>
                  <w:r>
                    <w:rPr>
                      <w:rFonts w:hint="eastAsia" w:ascii="仿宋" w:hAnsi="仿宋" w:eastAsia="仿宋" w:cs="仿宋"/>
                      <w:sz w:val="24"/>
                      <w:szCs w:val="24"/>
                    </w:rPr>
                    <w:t>我方愿意</w:t>
                  </w:r>
                  <w:r>
                    <w:rPr>
                      <w:rFonts w:hint="eastAsia" w:ascii="仿宋" w:hAnsi="仿宋" w:eastAsia="仿宋" w:cs="仿宋"/>
                      <w:sz w:val="24"/>
                      <w:szCs w:val="24"/>
                      <w:lang w:eastAsia="zh-CN"/>
                    </w:rPr>
                    <w:t>按我所</w:t>
                  </w:r>
                  <w:r>
                    <w:rPr>
                      <w:rFonts w:hint="eastAsia" w:ascii="仿宋" w:hAnsi="仿宋" w:eastAsia="仿宋" w:cs="仿宋"/>
                      <w:sz w:val="24"/>
                      <w:szCs w:val="24"/>
                      <w:lang w:val="en-US" w:eastAsia="zh-CN"/>
                    </w:rPr>
                    <w:t>上述</w:t>
                  </w:r>
                  <w:r>
                    <w:rPr>
                      <w:rFonts w:hint="eastAsia" w:ascii="仿宋" w:hAnsi="仿宋" w:eastAsia="仿宋" w:cs="仿宋"/>
                      <w:sz w:val="24"/>
                      <w:szCs w:val="24"/>
                      <w:lang w:eastAsia="zh-CN"/>
                    </w:rPr>
                    <w:t>收费标准的</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lang w:eastAsia="zh-CN"/>
                    </w:rPr>
                    <w:t>优惠（填写具体折扣）计取案件代理费</w:t>
                  </w:r>
                  <w:r>
                    <w:rPr>
                      <w:rFonts w:hint="eastAsia" w:ascii="仿宋" w:hAnsi="仿宋" w:eastAsia="仿宋" w:cs="仿宋"/>
                      <w:sz w:val="24"/>
                      <w:szCs w:val="24"/>
                    </w:rPr>
                    <w:t>。</w:t>
                  </w:r>
                </w:p>
                <w:p>
                  <w:pPr>
                    <w:keepNext w:val="0"/>
                    <w:keepLines w:val="0"/>
                    <w:pageBreakBefore w:val="0"/>
                    <w:widowControl w:val="0"/>
                    <w:numPr>
                      <w:ilvl w:val="0"/>
                      <w:numId w:val="0"/>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vertAlign w:val="baseline"/>
                    </w:rPr>
                  </w:pPr>
                </w:p>
              </w:tc>
            </w:tr>
          </w:tbl>
          <w:p>
            <w:pPr>
              <w:pStyle w:val="2"/>
              <w:spacing w:line="240" w:lineRule="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案件一审代理费的收费标准如下（二审代理费按一审代理费减半收取，再审及后续程序不再收取代理费用）：</w:t>
            </w:r>
          </w:p>
        </w:tc>
      </w:tr>
      <w:bookmarkEnd w:id="3"/>
    </w:tbl>
    <w:p>
      <w:pPr>
        <w:keepNext w:val="0"/>
        <w:keepLines w:val="0"/>
        <w:pageBreakBefore w:val="0"/>
        <w:kinsoku/>
        <w:wordWrap/>
        <w:overflowPunct/>
        <w:topLinePunct w:val="0"/>
        <w:bidi w:val="0"/>
        <w:spacing w:line="600" w:lineRule="exact"/>
        <w:ind w:left="567" w:leftChars="270"/>
        <w:jc w:val="right"/>
        <w:textAlignment w:val="auto"/>
        <w:rPr>
          <w:rFonts w:ascii="仿宋" w:hAnsi="仿宋" w:eastAsia="仿宋"/>
          <w:sz w:val="28"/>
          <w:szCs w:val="28"/>
        </w:rPr>
      </w:pPr>
    </w:p>
    <w:p>
      <w:pPr>
        <w:keepNext w:val="0"/>
        <w:keepLines w:val="0"/>
        <w:pageBreakBefore w:val="0"/>
        <w:kinsoku/>
        <w:wordWrap/>
        <w:overflowPunct/>
        <w:topLinePunct w:val="0"/>
        <w:bidi w:val="0"/>
        <w:spacing w:line="600" w:lineRule="exact"/>
        <w:ind w:left="567" w:leftChars="270"/>
        <w:jc w:val="right"/>
        <w:textAlignment w:val="auto"/>
        <w:rPr>
          <w:rFonts w:ascii="仿宋" w:hAnsi="仿宋" w:eastAsia="仿宋"/>
          <w:sz w:val="28"/>
          <w:szCs w:val="28"/>
        </w:rPr>
      </w:pPr>
    </w:p>
    <w:p>
      <w:pPr>
        <w:keepNext w:val="0"/>
        <w:keepLines w:val="0"/>
        <w:pageBreakBefore w:val="0"/>
        <w:kinsoku/>
        <w:wordWrap/>
        <w:overflowPunct/>
        <w:topLinePunct w:val="0"/>
        <w:bidi w:val="0"/>
        <w:spacing w:line="600" w:lineRule="exact"/>
        <w:ind w:firstLine="560" w:firstLineChars="200"/>
        <w:jc w:val="right"/>
        <w:textAlignment w:val="auto"/>
        <w:rPr>
          <w:rFonts w:ascii="仿宋" w:hAnsi="仿宋" w:eastAsia="仿宋"/>
          <w:sz w:val="28"/>
          <w:szCs w:val="28"/>
        </w:rPr>
      </w:pPr>
      <w:bookmarkStart w:id="4" w:name="_Hlk83897727"/>
      <w:r>
        <w:rPr>
          <w:rFonts w:hint="eastAsia" w:ascii="仿宋" w:hAnsi="仿宋" w:eastAsia="仿宋"/>
          <w:sz w:val="28"/>
          <w:szCs w:val="28"/>
        </w:rPr>
        <w:t>参选人名称（公章）：_______________</w:t>
      </w:r>
      <w:r>
        <w:rPr>
          <w:rFonts w:ascii="仿宋" w:hAnsi="仿宋" w:eastAsia="仿宋"/>
          <w:sz w:val="28"/>
          <w:szCs w:val="28"/>
        </w:rPr>
        <w:t xml:space="preserve">   </w:t>
      </w:r>
    </w:p>
    <w:p>
      <w:pPr>
        <w:keepNext w:val="0"/>
        <w:keepLines w:val="0"/>
        <w:pageBreakBefore w:val="0"/>
        <w:kinsoku/>
        <w:wordWrap/>
        <w:overflowPunct/>
        <w:topLinePunct w:val="0"/>
        <w:bidi w:val="0"/>
        <w:spacing w:line="600" w:lineRule="exact"/>
        <w:ind w:firstLine="560" w:firstLineChars="200"/>
        <w:jc w:val="right"/>
        <w:textAlignment w:val="auto"/>
        <w:rPr>
          <w:rFonts w:ascii="仿宋" w:hAnsi="仿宋" w:eastAsia="仿宋"/>
          <w:sz w:val="28"/>
          <w:szCs w:val="28"/>
        </w:rPr>
      </w:pPr>
      <w:r>
        <w:rPr>
          <w:rFonts w:hint="eastAsia" w:ascii="仿宋" w:hAnsi="仿宋" w:eastAsia="仿宋"/>
          <w:sz w:val="28"/>
          <w:szCs w:val="28"/>
        </w:rPr>
        <w:t xml:space="preserve"> 日期：_____年_____月_____日</w:t>
      </w:r>
    </w:p>
    <w:p>
      <w:pPr>
        <w:keepNext w:val="0"/>
        <w:keepLines w:val="0"/>
        <w:pageBreakBefore w:val="0"/>
        <w:kinsoku/>
        <w:wordWrap/>
        <w:overflowPunct/>
        <w:topLinePunct w:val="0"/>
        <w:bidi w:val="0"/>
        <w:spacing w:line="600" w:lineRule="exact"/>
        <w:jc w:val="center"/>
        <w:textAlignment w:val="auto"/>
        <w:rPr>
          <w:rFonts w:ascii="仿宋_GB2312" w:eastAsia="仿宋_GB2312"/>
          <w:sz w:val="28"/>
          <w:szCs w:val="28"/>
        </w:rPr>
      </w:pPr>
    </w:p>
    <w:bookmarkEnd w:id="4"/>
    <w:p>
      <w:pPr>
        <w:keepNext w:val="0"/>
        <w:keepLines w:val="0"/>
        <w:pageBreakBefore w:val="0"/>
        <w:kinsoku/>
        <w:wordWrap/>
        <w:overflowPunct/>
        <w:topLinePunct w:val="0"/>
        <w:bidi w:val="0"/>
        <w:spacing w:line="600" w:lineRule="exact"/>
        <w:jc w:val="center"/>
        <w:textAlignment w:val="auto"/>
        <w:rPr>
          <w:rFonts w:ascii="仿宋_GB2312" w:eastAsia="仿宋_GB2312"/>
          <w:sz w:val="28"/>
          <w:szCs w:val="28"/>
        </w:rPr>
      </w:pPr>
    </w:p>
    <w:p>
      <w:r>
        <w:rPr>
          <w:rFonts w:ascii="仿宋_GB2312" w:eastAsia="仿宋_GB2312"/>
          <w:sz w:val="28"/>
          <w:szCs w:val="28"/>
        </w:rPr>
        <w:br w:type="page"/>
      </w:r>
    </w:p>
    <w:p>
      <w:pPr>
        <w:keepNext w:val="0"/>
        <w:keepLines w:val="0"/>
        <w:pageBreakBefore w:val="0"/>
        <w:numPr>
          <w:ilvl w:val="0"/>
          <w:numId w:val="2"/>
        </w:numPr>
        <w:kinsoku/>
        <w:wordWrap/>
        <w:overflowPunct/>
        <w:topLinePunct w:val="0"/>
        <w:bidi w:val="0"/>
        <w:spacing w:line="600" w:lineRule="exact"/>
        <w:jc w:val="center"/>
        <w:textAlignment w:val="auto"/>
        <w:rPr>
          <w:rFonts w:hint="eastAsia" w:ascii="方正小标宋简体" w:hAnsi="方正小标宋简体" w:eastAsia="方正小标宋简体" w:cs="方正小标宋简体"/>
          <w:sz w:val="32"/>
          <w:szCs w:val="32"/>
        </w:rPr>
      </w:pPr>
      <w:r>
        <w:rPr>
          <w:rFonts w:hint="default" w:ascii="方正小标宋简体" w:hAnsi="方正小标宋简体" w:eastAsia="方正小标宋简体" w:cs="方正小标宋简体"/>
          <w:sz w:val="32"/>
          <w:szCs w:val="32"/>
        </w:rPr>
        <w:t>参选人</w:t>
      </w:r>
      <w:r>
        <w:rPr>
          <w:rFonts w:hint="eastAsia" w:ascii="方正小标宋简体" w:hAnsi="方正小标宋简体" w:eastAsia="方正小标宋简体" w:cs="方正小标宋简体"/>
          <w:sz w:val="32"/>
          <w:szCs w:val="32"/>
          <w:lang w:val="en-US" w:eastAsia="zh-CN"/>
        </w:rPr>
        <w:t>基本情况及</w:t>
      </w:r>
      <w:r>
        <w:rPr>
          <w:rFonts w:hint="eastAsia" w:ascii="方正小标宋简体" w:hAnsi="方正小标宋简体" w:eastAsia="方正小标宋简体" w:cs="方正小标宋简体"/>
          <w:sz w:val="32"/>
          <w:szCs w:val="32"/>
        </w:rPr>
        <w:t>项目业绩评价</w:t>
      </w:r>
    </w:p>
    <w:p>
      <w:pPr>
        <w:pStyle w:val="2"/>
        <w:numPr>
          <w:ilvl w:val="0"/>
          <w:numId w:val="0"/>
        </w:numPr>
        <w:rPr>
          <w:rFonts w:hint="eastAsia"/>
        </w:rPr>
      </w:pPr>
    </w:p>
    <w:p>
      <w:pPr>
        <w:pStyle w:val="2"/>
        <w:keepNext w:val="0"/>
        <w:keepLines w:val="0"/>
        <w:pageBreakBefore w:val="0"/>
        <w:widowControl w:val="0"/>
        <w:kinsoku/>
        <w:wordWrap/>
        <w:overflowPunct/>
        <w:topLinePunct w:val="0"/>
        <w:autoSpaceDE/>
        <w:autoSpaceDN/>
        <w:bidi w:val="0"/>
        <w:adjustRightInd/>
        <w:snapToGrid/>
        <w:spacing w:after="0" w:afterLines="0" w:line="600" w:lineRule="exact"/>
        <w:ind w:firstLine="560"/>
        <w:textAlignment w:val="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一、参选人基本情况及综合实力介绍</w:t>
      </w:r>
    </w:p>
    <w:p>
      <w:pPr>
        <w:pStyle w:val="2"/>
        <w:keepNext w:val="0"/>
        <w:keepLines w:val="0"/>
        <w:pageBreakBefore w:val="0"/>
        <w:widowControl w:val="0"/>
        <w:kinsoku/>
        <w:wordWrap/>
        <w:overflowPunct/>
        <w:topLinePunct w:val="0"/>
        <w:autoSpaceDE/>
        <w:autoSpaceDN/>
        <w:bidi w:val="0"/>
        <w:adjustRightInd/>
        <w:snapToGrid/>
        <w:spacing w:after="0" w:afterLines="0" w:line="600" w:lineRule="exact"/>
        <w:ind w:firstLine="56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包括但不限于：参选人全称、住所地、成立时间、团队人数、专业特色、业内声誉等方面。</w:t>
      </w:r>
    </w:p>
    <w:p>
      <w:pPr>
        <w:pStyle w:val="2"/>
        <w:keepNext w:val="0"/>
        <w:keepLines w:val="0"/>
        <w:pageBreakBefore w:val="0"/>
        <w:widowControl w:val="0"/>
        <w:kinsoku/>
        <w:wordWrap/>
        <w:overflowPunct/>
        <w:topLinePunct w:val="0"/>
        <w:autoSpaceDE/>
        <w:autoSpaceDN/>
        <w:bidi w:val="0"/>
        <w:adjustRightInd/>
        <w:snapToGrid/>
        <w:spacing w:after="0" w:afterLines="0" w:line="600" w:lineRule="exact"/>
        <w:ind w:firstLine="560"/>
        <w:textAlignment w:val="auto"/>
        <w:rPr>
          <w:rFonts w:hint="default"/>
        </w:rPr>
      </w:pPr>
      <w:r>
        <w:rPr>
          <w:rFonts w:hint="eastAsia" w:ascii="黑体" w:hAnsi="黑体" w:eastAsia="黑体" w:cs="黑体"/>
          <w:b w:val="0"/>
          <w:bCs w:val="0"/>
          <w:sz w:val="28"/>
          <w:szCs w:val="28"/>
          <w:lang w:val="en-US" w:eastAsia="zh-CN"/>
        </w:rPr>
        <w:t>二、本项目</w:t>
      </w:r>
      <w:r>
        <w:rPr>
          <w:rFonts w:hint="eastAsia" w:ascii="黑体" w:hAnsi="黑体" w:eastAsia="黑体" w:cs="黑体"/>
          <w:b w:val="0"/>
          <w:bCs w:val="0"/>
          <w:sz w:val="28"/>
          <w:szCs w:val="28"/>
        </w:rPr>
        <w:t>服务团队</w:t>
      </w:r>
      <w:r>
        <w:rPr>
          <w:rFonts w:hint="eastAsia" w:ascii="黑体" w:hAnsi="黑体" w:eastAsia="黑体" w:cs="黑体"/>
          <w:b w:val="0"/>
          <w:bCs w:val="0"/>
          <w:sz w:val="28"/>
          <w:szCs w:val="28"/>
          <w:lang w:val="en-US" w:eastAsia="zh-CN"/>
        </w:rPr>
        <w:t>业绩情况</w:t>
      </w:r>
    </w:p>
    <w:p>
      <w:pPr>
        <w:pStyle w:val="2"/>
        <w:keepNext w:val="0"/>
        <w:keepLines w:val="0"/>
        <w:pageBreakBefore w:val="0"/>
        <w:widowControl w:val="0"/>
        <w:kinsoku/>
        <w:wordWrap/>
        <w:overflowPunct/>
        <w:topLinePunct w:val="0"/>
        <w:autoSpaceDE/>
        <w:autoSpaceDN/>
        <w:bidi w:val="0"/>
        <w:adjustRightInd/>
        <w:snapToGrid/>
        <w:spacing w:after="0" w:afterLines="0" w:line="600" w:lineRule="exact"/>
        <w:ind w:firstLine="560"/>
        <w:textAlignment w:val="auto"/>
        <w:rPr>
          <w:rFonts w:hint="eastAsia" w:ascii="仿宋" w:hAnsi="仿宋" w:eastAsia="仿宋"/>
          <w:b w:val="0"/>
          <w:bCs w:val="0"/>
          <w:sz w:val="28"/>
          <w:szCs w:val="28"/>
          <w:lang w:val="en-US" w:eastAsia="zh-CN"/>
        </w:rPr>
      </w:pPr>
      <w:r>
        <w:rPr>
          <w:rFonts w:hint="eastAsia" w:ascii="仿宋" w:hAnsi="仿宋" w:eastAsia="仿宋"/>
          <w:b w:val="0"/>
          <w:bCs w:val="0"/>
          <w:sz w:val="28"/>
          <w:szCs w:val="28"/>
          <w:lang w:val="en-US" w:eastAsia="zh-CN"/>
        </w:rPr>
        <w:t>注：应提供包括但不限于法律服务合同首页、标的页及签署页、法律服务成果文件首页及签署页、裁判文书等证明业绩真实性的复印件并加盖公章，涉及到保密可以脱敏处理相关信息，合同签署方、法律服务成果文件出具方应与参选人法人信息一致。</w:t>
      </w:r>
    </w:p>
    <w:p>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仿宋" w:hAnsi="仿宋" w:eastAsia="仿宋"/>
          <w:b w:val="0"/>
          <w:bCs w:val="0"/>
          <w:sz w:val="28"/>
          <w:szCs w:val="28"/>
        </w:rPr>
      </w:pPr>
      <w:r>
        <w:rPr>
          <w:rFonts w:hint="eastAsia" w:ascii="仿宋" w:hAnsi="仿宋" w:eastAsia="仿宋"/>
          <w:b/>
          <w:bCs/>
          <w:sz w:val="28"/>
          <w:szCs w:val="28"/>
          <w:lang w:val="en-US" w:eastAsia="zh-CN"/>
        </w:rPr>
        <w:t>（一）</w:t>
      </w:r>
      <w:r>
        <w:rPr>
          <w:rFonts w:hint="eastAsia" w:ascii="仿宋" w:hAnsi="仿宋" w:eastAsia="仿宋"/>
          <w:b/>
          <w:bCs/>
          <w:sz w:val="28"/>
          <w:szCs w:val="28"/>
        </w:rPr>
        <w:t>近三年（20</w:t>
      </w:r>
      <w:r>
        <w:rPr>
          <w:rFonts w:hint="eastAsia" w:ascii="仿宋" w:hAnsi="仿宋" w:eastAsia="仿宋"/>
          <w:b/>
          <w:bCs/>
          <w:sz w:val="28"/>
          <w:szCs w:val="28"/>
          <w:lang w:val="en-US" w:eastAsia="zh-CN"/>
        </w:rPr>
        <w:t>20</w:t>
      </w:r>
      <w:r>
        <w:rPr>
          <w:rFonts w:hint="eastAsia" w:ascii="仿宋" w:hAnsi="仿宋" w:eastAsia="仿宋"/>
          <w:b/>
          <w:bCs/>
          <w:sz w:val="28"/>
          <w:szCs w:val="28"/>
        </w:rPr>
        <w:t>年1月至今，以法律服务</w:t>
      </w:r>
      <w:r>
        <w:rPr>
          <w:rFonts w:hint="eastAsia" w:ascii="仿宋" w:hAnsi="仿宋" w:eastAsia="仿宋"/>
          <w:b/>
          <w:bCs/>
          <w:sz w:val="28"/>
          <w:szCs w:val="28"/>
          <w:lang w:val="en-US" w:eastAsia="zh-CN"/>
        </w:rPr>
        <w:t>合同</w:t>
      </w:r>
      <w:r>
        <w:rPr>
          <w:rFonts w:hint="eastAsia" w:ascii="仿宋" w:hAnsi="仿宋" w:eastAsia="仿宋"/>
          <w:b/>
          <w:bCs/>
          <w:sz w:val="28"/>
          <w:szCs w:val="28"/>
        </w:rPr>
        <w:t>签署时间为准）</w:t>
      </w:r>
      <w:r>
        <w:rPr>
          <w:rFonts w:hint="eastAsia" w:ascii="仿宋" w:hAnsi="仿宋" w:eastAsia="仿宋"/>
          <w:b/>
          <w:bCs/>
          <w:sz w:val="28"/>
          <w:szCs w:val="28"/>
          <w:lang w:val="en-US" w:eastAsia="zh-CN"/>
        </w:rPr>
        <w:t>为</w:t>
      </w:r>
      <w:r>
        <w:rPr>
          <w:rFonts w:hint="eastAsia" w:ascii="仿宋" w:hAnsi="仿宋" w:eastAsia="仿宋"/>
          <w:b/>
          <w:bCs/>
          <w:sz w:val="28"/>
          <w:szCs w:val="28"/>
        </w:rPr>
        <w:t>国有企业提供</w:t>
      </w:r>
      <w:r>
        <w:rPr>
          <w:rFonts w:hint="eastAsia" w:ascii="仿宋" w:hAnsi="仿宋" w:eastAsia="仿宋"/>
          <w:b/>
          <w:bCs/>
          <w:sz w:val="28"/>
          <w:szCs w:val="28"/>
          <w:lang w:val="en-US" w:eastAsia="zh-CN"/>
        </w:rPr>
        <w:t>常年</w:t>
      </w:r>
      <w:r>
        <w:rPr>
          <w:rFonts w:hint="eastAsia" w:ascii="仿宋" w:hAnsi="仿宋" w:eastAsia="仿宋"/>
          <w:b/>
          <w:bCs/>
          <w:sz w:val="28"/>
          <w:szCs w:val="28"/>
        </w:rPr>
        <w:t>法律服务的经验和案例，应列明案例数量</w:t>
      </w:r>
      <w:r>
        <w:rPr>
          <w:rFonts w:hint="eastAsia" w:ascii="仿宋" w:hAnsi="仿宋" w:eastAsia="仿宋"/>
          <w:b/>
          <w:bCs/>
          <w:sz w:val="28"/>
          <w:szCs w:val="28"/>
          <w:lang w:val="en-US" w:eastAsia="zh-CN"/>
        </w:rPr>
        <w:t>和客户类型</w:t>
      </w:r>
      <w:r>
        <w:rPr>
          <w:rFonts w:hint="eastAsia" w:ascii="仿宋" w:hAnsi="仿宋" w:eastAsia="仿宋"/>
          <w:b/>
          <w:bCs/>
          <w:sz w:val="28"/>
          <w:szCs w:val="28"/>
        </w:rPr>
        <w:t>，对法律服务项目及内容进行简要描述，并提供相关证明材料。</w:t>
      </w:r>
    </w:p>
    <w:tbl>
      <w:tblPr>
        <w:tblStyle w:val="9"/>
        <w:tblW w:w="48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7"/>
        <w:gridCol w:w="1473"/>
        <w:gridCol w:w="1469"/>
        <w:gridCol w:w="1999"/>
        <w:gridCol w:w="1361"/>
        <w:gridCol w:w="1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40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序号</w:t>
            </w:r>
          </w:p>
        </w:tc>
        <w:tc>
          <w:tcPr>
            <w:tcW w:w="885"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客户名称</w:t>
            </w:r>
          </w:p>
        </w:tc>
        <w:tc>
          <w:tcPr>
            <w:tcW w:w="883"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lang w:val="en-US" w:eastAsia="zh-CN"/>
              </w:rPr>
              <w:t>客户</w:t>
            </w:r>
            <w:r>
              <w:rPr>
                <w:rFonts w:hint="eastAsia" w:ascii="黑体" w:hAnsi="黑体" w:eastAsia="黑体" w:cs="黑体"/>
                <w:sz w:val="21"/>
                <w:szCs w:val="21"/>
              </w:rPr>
              <w:t>类型</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sz w:val="21"/>
                <w:szCs w:val="21"/>
                <w:lang w:eastAsia="zh-CN"/>
              </w:rPr>
            </w:pPr>
            <w:r>
              <w:rPr>
                <w:rFonts w:hint="eastAsia" w:ascii="黑体" w:hAnsi="黑体" w:eastAsia="黑体" w:cs="黑体"/>
                <w:sz w:val="21"/>
                <w:szCs w:val="21"/>
                <w:lang w:eastAsia="zh-CN"/>
              </w:rPr>
              <w:t>（</w:t>
            </w:r>
            <w:r>
              <w:rPr>
                <w:rFonts w:hint="eastAsia" w:ascii="黑体" w:hAnsi="黑体" w:eastAsia="黑体" w:cs="黑体"/>
                <w:sz w:val="21"/>
                <w:szCs w:val="21"/>
                <w:lang w:val="en-US" w:eastAsia="zh-CN"/>
              </w:rPr>
              <w:t>省属、市属、区属等</w:t>
            </w:r>
            <w:r>
              <w:rPr>
                <w:rFonts w:hint="eastAsia" w:ascii="黑体" w:hAnsi="黑体" w:eastAsia="黑体" w:cs="黑体"/>
                <w:sz w:val="21"/>
                <w:szCs w:val="21"/>
                <w:lang w:eastAsia="zh-CN"/>
              </w:rPr>
              <w:t>）</w:t>
            </w:r>
          </w:p>
        </w:tc>
        <w:tc>
          <w:tcPr>
            <w:tcW w:w="120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服务内容</w:t>
            </w:r>
          </w:p>
        </w:tc>
        <w:tc>
          <w:tcPr>
            <w:tcW w:w="81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lang w:val="en-US" w:eastAsia="zh-CN"/>
              </w:rPr>
              <w:t>主办和协办</w:t>
            </w:r>
            <w:r>
              <w:rPr>
                <w:rFonts w:hint="eastAsia" w:ascii="黑体" w:hAnsi="黑体" w:eastAsia="黑体" w:cs="黑体"/>
                <w:sz w:val="21"/>
                <w:szCs w:val="21"/>
              </w:rPr>
              <w:t>律师</w:t>
            </w:r>
          </w:p>
        </w:tc>
        <w:tc>
          <w:tcPr>
            <w:tcW w:w="803"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法律服务</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合同签订</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40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r>
              <w:rPr>
                <w:rFonts w:ascii="仿宋" w:hAnsi="仿宋" w:eastAsia="仿宋"/>
                <w:sz w:val="28"/>
                <w:szCs w:val="28"/>
              </w:rPr>
              <w:t>…</w:t>
            </w:r>
          </w:p>
        </w:tc>
        <w:tc>
          <w:tcPr>
            <w:tcW w:w="885"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883"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120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81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80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rPr>
          <w:rFonts w:ascii="仿宋" w:hAnsi="仿宋" w:eastAsia="仿宋"/>
          <w:b w:val="0"/>
          <w:bCs w:val="0"/>
          <w:sz w:val="28"/>
          <w:szCs w:val="28"/>
        </w:rPr>
      </w:pPr>
      <w:r>
        <w:rPr>
          <w:rFonts w:hint="eastAsia" w:ascii="仿宋" w:hAnsi="仿宋" w:eastAsia="仿宋" w:cs="Times New Roman"/>
          <w:b/>
          <w:bCs/>
          <w:sz w:val="28"/>
          <w:szCs w:val="28"/>
          <w:lang w:eastAsia="zh-CN"/>
        </w:rPr>
        <w:t>（</w:t>
      </w:r>
      <w:r>
        <w:rPr>
          <w:rFonts w:hint="eastAsia" w:ascii="仿宋" w:hAnsi="仿宋" w:eastAsia="仿宋" w:cs="Times New Roman"/>
          <w:b/>
          <w:bCs/>
          <w:sz w:val="28"/>
          <w:szCs w:val="28"/>
          <w:lang w:val="en-US" w:eastAsia="zh-CN"/>
        </w:rPr>
        <w:t>二</w:t>
      </w:r>
      <w:r>
        <w:rPr>
          <w:rFonts w:hint="eastAsia" w:ascii="仿宋" w:hAnsi="仿宋" w:eastAsia="仿宋" w:cs="Times New Roman"/>
          <w:b/>
          <w:bCs/>
          <w:sz w:val="28"/>
          <w:szCs w:val="28"/>
          <w:lang w:eastAsia="zh-CN"/>
        </w:rPr>
        <w:t>）</w:t>
      </w:r>
      <w:r>
        <w:rPr>
          <w:rFonts w:hint="eastAsia" w:ascii="仿宋" w:hAnsi="仿宋" w:eastAsia="仿宋"/>
          <w:b/>
          <w:bCs/>
          <w:sz w:val="28"/>
          <w:szCs w:val="28"/>
        </w:rPr>
        <w:t>近三年（20</w:t>
      </w:r>
      <w:r>
        <w:rPr>
          <w:rFonts w:hint="eastAsia" w:ascii="仿宋" w:hAnsi="仿宋" w:eastAsia="仿宋"/>
          <w:b/>
          <w:bCs/>
          <w:sz w:val="28"/>
          <w:szCs w:val="28"/>
          <w:lang w:val="en-US" w:eastAsia="zh-CN"/>
        </w:rPr>
        <w:t>20</w:t>
      </w:r>
      <w:r>
        <w:rPr>
          <w:rFonts w:hint="eastAsia" w:ascii="仿宋" w:hAnsi="仿宋" w:eastAsia="仿宋"/>
          <w:b/>
          <w:bCs/>
          <w:sz w:val="28"/>
          <w:szCs w:val="28"/>
        </w:rPr>
        <w:t>年1月至今，以专项法律服务成果文件签署时间为准）</w:t>
      </w:r>
      <w:r>
        <w:rPr>
          <w:rFonts w:hint="eastAsia" w:ascii="仿宋" w:hAnsi="仿宋" w:eastAsia="仿宋"/>
          <w:b/>
          <w:bCs/>
          <w:sz w:val="28"/>
          <w:szCs w:val="28"/>
          <w:lang w:val="en-US" w:eastAsia="zh-CN"/>
        </w:rPr>
        <w:t>股权投资（含产业收并购、私募基金等）类业务法律尽职调查、</w:t>
      </w:r>
      <w:r>
        <w:rPr>
          <w:rFonts w:hint="eastAsia" w:ascii="仿宋" w:hAnsi="仿宋" w:eastAsia="仿宋"/>
          <w:b/>
          <w:bCs/>
          <w:sz w:val="28"/>
          <w:szCs w:val="28"/>
        </w:rPr>
        <w:t>资本市场相关业务</w:t>
      </w:r>
      <w:r>
        <w:rPr>
          <w:rFonts w:hint="eastAsia" w:ascii="仿宋" w:hAnsi="仿宋" w:eastAsia="仿宋"/>
          <w:b/>
          <w:bCs/>
          <w:sz w:val="28"/>
          <w:szCs w:val="28"/>
          <w:lang w:eastAsia="zh-CN"/>
        </w:rPr>
        <w:t>、基础设施</w:t>
      </w:r>
      <w:r>
        <w:rPr>
          <w:rFonts w:hint="eastAsia" w:ascii="仿宋" w:hAnsi="仿宋" w:eastAsia="仿宋"/>
          <w:b/>
          <w:bCs/>
          <w:sz w:val="28"/>
          <w:szCs w:val="28"/>
          <w:lang w:val="en-US" w:eastAsia="zh-CN"/>
        </w:rPr>
        <w:t>或</w:t>
      </w:r>
      <w:r>
        <w:rPr>
          <w:rFonts w:hint="eastAsia" w:ascii="仿宋" w:hAnsi="仿宋" w:eastAsia="仿宋"/>
          <w:b/>
          <w:bCs/>
          <w:sz w:val="28"/>
          <w:szCs w:val="28"/>
          <w:lang w:eastAsia="zh-CN"/>
        </w:rPr>
        <w:t>房地产项目</w:t>
      </w:r>
      <w:r>
        <w:rPr>
          <w:rFonts w:hint="eastAsia" w:ascii="仿宋" w:hAnsi="仿宋" w:eastAsia="仿宋"/>
          <w:b/>
          <w:bCs/>
          <w:sz w:val="28"/>
          <w:szCs w:val="28"/>
          <w:lang w:val="en-US" w:eastAsia="zh-CN"/>
        </w:rPr>
        <w:t>投融资等</w:t>
      </w:r>
      <w:r>
        <w:rPr>
          <w:rFonts w:hint="eastAsia" w:ascii="仿宋" w:hAnsi="仿宋" w:eastAsia="仿宋"/>
          <w:b/>
          <w:bCs/>
          <w:sz w:val="28"/>
          <w:szCs w:val="28"/>
          <w:lang w:eastAsia="zh-CN"/>
        </w:rPr>
        <w:t>方面</w:t>
      </w:r>
      <w:r>
        <w:rPr>
          <w:rFonts w:hint="eastAsia" w:ascii="仿宋" w:hAnsi="仿宋" w:eastAsia="仿宋"/>
          <w:b/>
          <w:bCs/>
          <w:sz w:val="28"/>
          <w:szCs w:val="28"/>
          <w:lang w:val="en-US" w:eastAsia="zh-CN"/>
        </w:rPr>
        <w:t>的</w:t>
      </w:r>
      <w:r>
        <w:rPr>
          <w:rFonts w:hint="eastAsia" w:ascii="仿宋" w:hAnsi="仿宋" w:eastAsia="仿宋"/>
          <w:b/>
          <w:bCs/>
          <w:sz w:val="28"/>
          <w:szCs w:val="28"/>
        </w:rPr>
        <w:t>专项法律服务</w:t>
      </w:r>
      <w:r>
        <w:rPr>
          <w:rFonts w:hint="eastAsia" w:ascii="仿宋" w:hAnsi="仿宋" w:eastAsia="仿宋"/>
          <w:b/>
          <w:bCs/>
          <w:sz w:val="28"/>
          <w:szCs w:val="28"/>
          <w:lang w:val="en-US" w:eastAsia="zh-CN"/>
        </w:rPr>
        <w:t>的</w:t>
      </w:r>
      <w:r>
        <w:rPr>
          <w:rFonts w:hint="eastAsia" w:ascii="仿宋" w:hAnsi="仿宋" w:eastAsia="仿宋"/>
          <w:b/>
          <w:bCs/>
          <w:sz w:val="28"/>
          <w:szCs w:val="28"/>
        </w:rPr>
        <w:t>业绩</w:t>
      </w:r>
      <w:r>
        <w:rPr>
          <w:rFonts w:hint="eastAsia" w:ascii="仿宋" w:hAnsi="仿宋" w:eastAsia="仿宋" w:cs="Times New Roman"/>
          <w:b/>
          <w:bCs/>
          <w:sz w:val="28"/>
          <w:szCs w:val="28"/>
        </w:rPr>
        <w:t>，</w:t>
      </w:r>
      <w:r>
        <w:rPr>
          <w:rFonts w:hint="eastAsia" w:ascii="仿宋" w:hAnsi="仿宋" w:eastAsia="仿宋"/>
          <w:b/>
          <w:bCs/>
          <w:sz w:val="28"/>
          <w:szCs w:val="28"/>
        </w:rPr>
        <w:t>并提供相关证明材料</w:t>
      </w:r>
      <w:r>
        <w:rPr>
          <w:rFonts w:hint="eastAsia" w:ascii="仿宋" w:hAnsi="仿宋" w:eastAsia="仿宋" w:cs="Times New Roman"/>
          <w:b/>
          <w:bCs/>
          <w:sz w:val="28"/>
          <w:szCs w:val="28"/>
        </w:rPr>
        <w:t>。</w:t>
      </w:r>
    </w:p>
    <w:tbl>
      <w:tblPr>
        <w:tblStyle w:val="9"/>
        <w:tblW w:w="494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550"/>
        <w:gridCol w:w="2611"/>
        <w:gridCol w:w="1444"/>
        <w:gridCol w:w="1345"/>
        <w:gridCol w:w="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40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序号</w:t>
            </w:r>
          </w:p>
        </w:tc>
        <w:tc>
          <w:tcPr>
            <w:tcW w:w="919"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客户名称</w:t>
            </w:r>
          </w:p>
        </w:tc>
        <w:tc>
          <w:tcPr>
            <w:tcW w:w="1548"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项目类型</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lang w:eastAsia="zh-CN"/>
              </w:rPr>
            </w:pPr>
            <w:r>
              <w:rPr>
                <w:rFonts w:hint="eastAsia" w:ascii="黑体" w:hAnsi="黑体" w:eastAsia="黑体" w:cs="黑体"/>
                <w:sz w:val="20"/>
                <w:szCs w:val="20"/>
                <w:lang w:eastAsia="zh-CN"/>
              </w:rPr>
              <w:t>（股权投资（含产业收并购、私募基金</w:t>
            </w:r>
            <w:r>
              <w:rPr>
                <w:rFonts w:hint="eastAsia" w:ascii="黑体" w:hAnsi="黑体" w:eastAsia="黑体" w:cs="黑体"/>
                <w:sz w:val="20"/>
                <w:szCs w:val="20"/>
                <w:lang w:val="en-US" w:eastAsia="zh-CN"/>
              </w:rPr>
              <w:t>等</w:t>
            </w:r>
            <w:r>
              <w:rPr>
                <w:rFonts w:hint="eastAsia" w:ascii="黑体" w:hAnsi="黑体" w:eastAsia="黑体" w:cs="黑体"/>
                <w:sz w:val="20"/>
                <w:szCs w:val="20"/>
                <w:lang w:eastAsia="zh-CN"/>
              </w:rPr>
              <w:t>）类业务法律尽职调查、资本市场相关业务、基础设施或房地产项目投融资等）</w:t>
            </w:r>
          </w:p>
        </w:tc>
        <w:tc>
          <w:tcPr>
            <w:tcW w:w="85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签字律师</w:t>
            </w:r>
          </w:p>
        </w:tc>
        <w:tc>
          <w:tcPr>
            <w:tcW w:w="797"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法律服务成果文件</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lang w:val="en-US" w:eastAsia="zh-CN"/>
              </w:rPr>
              <w:t>出具</w:t>
            </w:r>
            <w:r>
              <w:rPr>
                <w:rFonts w:hint="eastAsia" w:ascii="黑体" w:hAnsi="黑体" w:eastAsia="黑体" w:cs="黑体"/>
                <w:sz w:val="21"/>
                <w:szCs w:val="21"/>
              </w:rPr>
              <w:t>时间</w:t>
            </w:r>
          </w:p>
        </w:tc>
        <w:tc>
          <w:tcPr>
            <w:tcW w:w="4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40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r>
              <w:rPr>
                <w:rFonts w:ascii="仿宋" w:hAnsi="仿宋" w:eastAsia="仿宋"/>
                <w:sz w:val="28"/>
                <w:szCs w:val="28"/>
              </w:rPr>
              <w:t>…</w:t>
            </w:r>
          </w:p>
        </w:tc>
        <w:tc>
          <w:tcPr>
            <w:tcW w:w="919" w:type="pct"/>
            <w:tcBorders>
              <w:top w:val="single" w:color="auto" w:sz="4" w:space="0"/>
              <w:left w:val="nil"/>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1548"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85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79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4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rPr>
          <w:rFonts w:ascii="仿宋" w:hAnsi="仿宋" w:eastAsia="仿宋"/>
          <w:b w:val="0"/>
          <w:bCs w:val="0"/>
          <w:sz w:val="28"/>
          <w:szCs w:val="28"/>
        </w:rPr>
      </w:pPr>
      <w:r>
        <w:rPr>
          <w:rFonts w:hint="eastAsia" w:ascii="仿宋" w:hAnsi="仿宋" w:eastAsia="仿宋"/>
          <w:b/>
          <w:bCs/>
          <w:sz w:val="28"/>
          <w:szCs w:val="28"/>
          <w:lang w:eastAsia="zh-CN"/>
        </w:rPr>
        <w:t>（</w:t>
      </w:r>
      <w:r>
        <w:rPr>
          <w:rFonts w:hint="eastAsia" w:ascii="仿宋" w:hAnsi="仿宋" w:eastAsia="仿宋"/>
          <w:b/>
          <w:bCs/>
          <w:sz w:val="28"/>
          <w:szCs w:val="28"/>
          <w:lang w:val="en-US" w:eastAsia="zh-CN"/>
        </w:rPr>
        <w:t>三</w:t>
      </w:r>
      <w:r>
        <w:rPr>
          <w:rFonts w:hint="eastAsia" w:ascii="仿宋" w:hAnsi="仿宋" w:eastAsia="仿宋"/>
          <w:b/>
          <w:bCs/>
          <w:sz w:val="28"/>
          <w:szCs w:val="28"/>
          <w:lang w:eastAsia="zh-CN"/>
        </w:rPr>
        <w:t>）</w:t>
      </w:r>
      <w:r>
        <w:rPr>
          <w:rFonts w:hint="eastAsia" w:ascii="仿宋" w:hAnsi="仿宋" w:eastAsia="仿宋"/>
          <w:b/>
          <w:bCs/>
          <w:sz w:val="28"/>
          <w:szCs w:val="28"/>
        </w:rPr>
        <w:t>近三年（20</w:t>
      </w:r>
      <w:r>
        <w:rPr>
          <w:rFonts w:hint="eastAsia" w:ascii="仿宋" w:hAnsi="仿宋" w:eastAsia="仿宋"/>
          <w:b/>
          <w:bCs/>
          <w:sz w:val="28"/>
          <w:szCs w:val="28"/>
          <w:lang w:val="en-US" w:eastAsia="zh-CN"/>
        </w:rPr>
        <w:t>20</w:t>
      </w:r>
      <w:r>
        <w:rPr>
          <w:rFonts w:hint="eastAsia" w:ascii="仿宋" w:hAnsi="仿宋" w:eastAsia="仿宋"/>
          <w:b/>
          <w:bCs/>
          <w:sz w:val="28"/>
          <w:szCs w:val="28"/>
        </w:rPr>
        <w:t>年1月至今，以法律服务</w:t>
      </w:r>
      <w:r>
        <w:rPr>
          <w:rFonts w:hint="eastAsia" w:ascii="仿宋" w:hAnsi="仿宋" w:eastAsia="仿宋"/>
          <w:b/>
          <w:bCs/>
          <w:sz w:val="28"/>
          <w:szCs w:val="28"/>
          <w:lang w:val="en-US" w:eastAsia="zh-CN"/>
        </w:rPr>
        <w:t>合同</w:t>
      </w:r>
      <w:r>
        <w:rPr>
          <w:rFonts w:hint="eastAsia" w:ascii="仿宋" w:hAnsi="仿宋" w:eastAsia="仿宋"/>
          <w:b/>
          <w:bCs/>
          <w:sz w:val="28"/>
          <w:szCs w:val="28"/>
        </w:rPr>
        <w:t>签署时间为准）以来</w:t>
      </w:r>
      <w:r>
        <w:rPr>
          <w:rFonts w:hint="eastAsia" w:ascii="仿宋" w:hAnsi="仿宋" w:eastAsia="仿宋"/>
          <w:b/>
          <w:bCs/>
          <w:sz w:val="28"/>
          <w:szCs w:val="28"/>
          <w:lang w:val="en-US" w:eastAsia="zh-CN"/>
        </w:rPr>
        <w:t>股权投资（含产业收并购、私募基金等）类、</w:t>
      </w:r>
      <w:r>
        <w:rPr>
          <w:rFonts w:hint="eastAsia" w:ascii="仿宋" w:hAnsi="仿宋" w:eastAsia="仿宋"/>
          <w:b/>
          <w:bCs/>
          <w:sz w:val="28"/>
          <w:szCs w:val="28"/>
        </w:rPr>
        <w:t>资本市场</w:t>
      </w:r>
      <w:r>
        <w:rPr>
          <w:rFonts w:hint="eastAsia" w:ascii="仿宋" w:hAnsi="仿宋" w:eastAsia="仿宋"/>
          <w:b/>
          <w:bCs/>
          <w:sz w:val="28"/>
          <w:szCs w:val="28"/>
          <w:lang w:val="en-US" w:eastAsia="zh-CN"/>
        </w:rPr>
        <w:t>类</w:t>
      </w:r>
      <w:r>
        <w:rPr>
          <w:rFonts w:hint="eastAsia" w:ascii="仿宋" w:hAnsi="仿宋" w:eastAsia="仿宋"/>
          <w:b/>
          <w:bCs/>
          <w:sz w:val="28"/>
          <w:szCs w:val="28"/>
          <w:lang w:eastAsia="zh-CN"/>
        </w:rPr>
        <w:t>、基础设施</w:t>
      </w:r>
      <w:r>
        <w:rPr>
          <w:rFonts w:hint="eastAsia" w:ascii="仿宋" w:hAnsi="仿宋" w:eastAsia="仿宋"/>
          <w:b/>
          <w:bCs/>
          <w:sz w:val="28"/>
          <w:szCs w:val="28"/>
          <w:lang w:val="en-US" w:eastAsia="zh-CN"/>
        </w:rPr>
        <w:t>或</w:t>
      </w:r>
      <w:r>
        <w:rPr>
          <w:rFonts w:hint="eastAsia" w:ascii="仿宋" w:hAnsi="仿宋" w:eastAsia="仿宋"/>
          <w:b/>
          <w:bCs/>
          <w:sz w:val="28"/>
          <w:szCs w:val="28"/>
          <w:lang w:eastAsia="zh-CN"/>
        </w:rPr>
        <w:t>房地产项目</w:t>
      </w:r>
      <w:r>
        <w:rPr>
          <w:rFonts w:hint="eastAsia" w:ascii="仿宋" w:hAnsi="仿宋" w:eastAsia="仿宋"/>
          <w:b/>
          <w:bCs/>
          <w:sz w:val="28"/>
          <w:szCs w:val="28"/>
          <w:lang w:val="en-US" w:eastAsia="zh-CN"/>
        </w:rPr>
        <w:t>投融资类等</w:t>
      </w:r>
      <w:r>
        <w:rPr>
          <w:rFonts w:hint="eastAsia" w:ascii="仿宋" w:hAnsi="仿宋" w:eastAsia="仿宋"/>
          <w:b/>
          <w:bCs/>
          <w:sz w:val="28"/>
          <w:szCs w:val="28"/>
        </w:rPr>
        <w:t>相关领域</w:t>
      </w:r>
      <w:r>
        <w:rPr>
          <w:rFonts w:hint="eastAsia" w:ascii="仿宋" w:hAnsi="仿宋" w:eastAsia="仿宋"/>
          <w:b/>
          <w:bCs/>
          <w:sz w:val="28"/>
          <w:szCs w:val="28"/>
          <w:lang w:val="en-US" w:eastAsia="zh-CN"/>
        </w:rPr>
        <w:t>标的金额1000万元以上（含）的</w:t>
      </w:r>
      <w:r>
        <w:rPr>
          <w:rFonts w:hint="eastAsia" w:ascii="仿宋" w:hAnsi="仿宋" w:eastAsia="仿宋"/>
          <w:b/>
          <w:bCs/>
          <w:sz w:val="28"/>
          <w:szCs w:val="28"/>
        </w:rPr>
        <w:t>诉讼</w:t>
      </w:r>
      <w:r>
        <w:rPr>
          <w:rFonts w:hint="eastAsia" w:ascii="仿宋" w:hAnsi="仿宋" w:eastAsia="仿宋"/>
          <w:b/>
          <w:bCs/>
          <w:sz w:val="28"/>
          <w:szCs w:val="28"/>
          <w:lang w:val="en-US" w:eastAsia="zh-CN"/>
        </w:rPr>
        <w:t>仲裁等</w:t>
      </w:r>
      <w:r>
        <w:rPr>
          <w:rFonts w:hint="eastAsia" w:ascii="仿宋" w:hAnsi="仿宋" w:eastAsia="仿宋"/>
          <w:b/>
          <w:bCs/>
          <w:sz w:val="28"/>
          <w:szCs w:val="28"/>
          <w:lang w:eastAsia="zh-CN"/>
        </w:rPr>
        <w:t>方面</w:t>
      </w:r>
      <w:r>
        <w:rPr>
          <w:rFonts w:hint="eastAsia" w:ascii="仿宋" w:hAnsi="仿宋" w:eastAsia="仿宋"/>
          <w:b/>
          <w:bCs/>
          <w:sz w:val="28"/>
          <w:szCs w:val="28"/>
          <w:lang w:val="en-US" w:eastAsia="zh-CN"/>
        </w:rPr>
        <w:t>的</w:t>
      </w:r>
      <w:r>
        <w:rPr>
          <w:rFonts w:hint="eastAsia" w:ascii="仿宋" w:hAnsi="仿宋" w:eastAsia="仿宋"/>
          <w:b/>
          <w:bCs/>
          <w:sz w:val="28"/>
          <w:szCs w:val="28"/>
        </w:rPr>
        <w:t>法律服务业绩</w:t>
      </w:r>
      <w:r>
        <w:rPr>
          <w:rFonts w:hint="eastAsia" w:ascii="仿宋" w:hAnsi="仿宋" w:eastAsia="仿宋" w:cs="Times New Roman"/>
          <w:b/>
          <w:bCs/>
          <w:sz w:val="28"/>
          <w:szCs w:val="28"/>
        </w:rPr>
        <w:t>，</w:t>
      </w:r>
      <w:r>
        <w:rPr>
          <w:rFonts w:hint="eastAsia" w:ascii="仿宋" w:hAnsi="仿宋" w:eastAsia="仿宋"/>
          <w:b/>
          <w:bCs/>
          <w:sz w:val="28"/>
          <w:szCs w:val="28"/>
        </w:rPr>
        <w:t>并提供相关证明材料。</w:t>
      </w:r>
    </w:p>
    <w:tbl>
      <w:tblPr>
        <w:tblStyle w:val="9"/>
        <w:tblW w:w="51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
        <w:gridCol w:w="1201"/>
        <w:gridCol w:w="1200"/>
        <w:gridCol w:w="1305"/>
        <w:gridCol w:w="1110"/>
        <w:gridCol w:w="1065"/>
        <w:gridCol w:w="1805"/>
        <w:gridCol w:w="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2" w:hRule="atLeast"/>
          <w:jc w:val="center"/>
        </w:trPr>
        <w:tc>
          <w:tcPr>
            <w:tcW w:w="26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序号</w:t>
            </w:r>
          </w:p>
        </w:tc>
        <w:tc>
          <w:tcPr>
            <w:tcW w:w="680"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客户名称</w:t>
            </w:r>
          </w:p>
        </w:tc>
        <w:tc>
          <w:tcPr>
            <w:tcW w:w="68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法律服务</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合同签订</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时间</w:t>
            </w:r>
          </w:p>
        </w:tc>
        <w:tc>
          <w:tcPr>
            <w:tcW w:w="73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案件类型</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（诉讼/仲裁等）</w:t>
            </w:r>
          </w:p>
        </w:tc>
        <w:tc>
          <w:tcPr>
            <w:tcW w:w="62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标的金额</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lang w:eastAsia="zh-CN"/>
              </w:rPr>
            </w:pPr>
            <w:r>
              <w:rPr>
                <w:rFonts w:hint="eastAsia" w:ascii="黑体" w:hAnsi="黑体" w:eastAsia="黑体" w:cs="黑体"/>
                <w:sz w:val="21"/>
                <w:szCs w:val="21"/>
                <w:lang w:eastAsia="zh-CN"/>
              </w:rPr>
              <w:t>（</w:t>
            </w:r>
            <w:r>
              <w:rPr>
                <w:rFonts w:hint="eastAsia" w:ascii="黑体" w:hAnsi="黑体" w:eastAsia="黑体" w:cs="黑体"/>
                <w:sz w:val="21"/>
                <w:szCs w:val="21"/>
                <w:lang w:val="en-US" w:eastAsia="zh-CN"/>
              </w:rPr>
              <w:t>万元</w:t>
            </w:r>
            <w:r>
              <w:rPr>
                <w:rFonts w:hint="eastAsia" w:ascii="黑体" w:hAnsi="黑体" w:eastAsia="黑体" w:cs="黑体"/>
                <w:sz w:val="21"/>
                <w:szCs w:val="21"/>
                <w:lang w:eastAsia="zh-CN"/>
              </w:rPr>
              <w:t>）</w:t>
            </w:r>
          </w:p>
        </w:tc>
        <w:tc>
          <w:tcPr>
            <w:tcW w:w="603"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lang w:val="en-US" w:eastAsia="zh-CN"/>
              </w:rPr>
              <w:t>代理</w:t>
            </w:r>
            <w:r>
              <w:rPr>
                <w:rFonts w:hint="eastAsia" w:ascii="黑体" w:hAnsi="黑体" w:eastAsia="黑体" w:cs="黑体"/>
                <w:sz w:val="21"/>
                <w:szCs w:val="21"/>
              </w:rPr>
              <w:t>律师</w:t>
            </w:r>
          </w:p>
        </w:tc>
        <w:tc>
          <w:tcPr>
            <w:tcW w:w="102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案件进展</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（如一审、二审、再审、执行等）</w:t>
            </w:r>
          </w:p>
        </w:tc>
        <w:tc>
          <w:tcPr>
            <w:tcW w:w="37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6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r>
              <w:rPr>
                <w:rFonts w:ascii="仿宋" w:hAnsi="仿宋" w:eastAsia="仿宋"/>
                <w:sz w:val="28"/>
                <w:szCs w:val="28"/>
              </w:rPr>
              <w:t>…</w:t>
            </w:r>
          </w:p>
        </w:tc>
        <w:tc>
          <w:tcPr>
            <w:tcW w:w="680" w:type="pct"/>
            <w:tcBorders>
              <w:top w:val="single" w:color="auto" w:sz="4" w:space="0"/>
              <w:left w:val="nil"/>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680" w:type="pct"/>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739" w:type="pct"/>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62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603"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102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37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仿宋" w:eastAsia="仿宋"/>
          <w:sz w:val="28"/>
          <w:szCs w:val="28"/>
        </w:rPr>
      </w:pP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right"/>
        <w:textAlignment w:val="auto"/>
        <w:rPr>
          <w:rFonts w:ascii="仿宋" w:hAnsi="仿宋" w:eastAsia="仿宋"/>
          <w:sz w:val="28"/>
          <w:szCs w:val="28"/>
        </w:rPr>
      </w:pPr>
      <w:r>
        <w:rPr>
          <w:rFonts w:hint="eastAsia" w:ascii="仿宋" w:hAnsi="仿宋" w:eastAsia="仿宋"/>
          <w:sz w:val="28"/>
          <w:szCs w:val="28"/>
        </w:rPr>
        <w:t>参选人名称（公章）：_______________</w:t>
      </w:r>
      <w:r>
        <w:rPr>
          <w:rFonts w:ascii="仿宋" w:hAnsi="仿宋" w:eastAsia="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right"/>
        <w:textAlignment w:val="auto"/>
        <w:rPr>
          <w:rFonts w:hint="eastAsia" w:ascii="仿宋" w:hAnsi="仿宋" w:eastAsia="仿宋"/>
          <w:sz w:val="28"/>
          <w:szCs w:val="28"/>
        </w:rPr>
      </w:pPr>
      <w:r>
        <w:rPr>
          <w:rFonts w:hint="eastAsia" w:ascii="仿宋" w:hAnsi="仿宋" w:eastAsia="仿宋"/>
          <w:sz w:val="28"/>
          <w:szCs w:val="28"/>
        </w:rPr>
        <w:t xml:space="preserve"> 日期：_____年_____月_____日</w:t>
      </w:r>
    </w:p>
    <w:p>
      <w:pPr>
        <w:keepNext w:val="0"/>
        <w:keepLines w:val="0"/>
        <w:pageBreakBefore w:val="0"/>
        <w:widowControl w:val="0"/>
        <w:kinsoku/>
        <w:wordWrap/>
        <w:overflowPunct/>
        <w:topLinePunct w:val="0"/>
        <w:autoSpaceDE/>
        <w:autoSpaceDN/>
        <w:bidi w:val="0"/>
        <w:adjustRightInd/>
        <w:snapToGrid/>
        <w:spacing w:line="600" w:lineRule="exact"/>
        <w:textAlignment w:val="auto"/>
      </w:pPr>
      <w:r>
        <w:rPr>
          <w:rFonts w:hint="eastAsia" w:ascii="仿宋" w:hAnsi="仿宋" w:eastAsia="仿宋"/>
          <w:sz w:val="28"/>
          <w:szCs w:val="28"/>
        </w:rPr>
        <w:br w:type="page"/>
      </w:r>
    </w:p>
    <w:p>
      <w:pPr>
        <w:keepNext w:val="0"/>
        <w:keepLines w:val="0"/>
        <w:pageBreakBefore w:val="0"/>
        <w:kinsoku/>
        <w:wordWrap/>
        <w:overflowPunct/>
        <w:topLinePunct w:val="0"/>
        <w:bidi w:val="0"/>
        <w:spacing w:line="600" w:lineRule="exact"/>
        <w:jc w:val="center"/>
        <w:textAlignment w:val="auto"/>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第四章 服务方案设计</w:t>
      </w:r>
    </w:p>
    <w:p>
      <w:pPr>
        <w:keepNext w:val="0"/>
        <w:keepLines w:val="0"/>
        <w:pageBreakBefore w:val="0"/>
        <w:kinsoku/>
        <w:wordWrap/>
        <w:overflowPunct/>
        <w:topLinePunct w:val="0"/>
        <w:bidi w:val="0"/>
        <w:spacing w:line="600" w:lineRule="exact"/>
        <w:jc w:val="center"/>
        <w:textAlignment w:val="auto"/>
        <w:rPr>
          <w:rFonts w:ascii="仿宋_GB2312" w:eastAsia="仿宋_GB2312"/>
          <w:b/>
          <w:bCs/>
          <w:sz w:val="28"/>
          <w:szCs w:val="28"/>
        </w:rPr>
      </w:pPr>
    </w:p>
    <w:p>
      <w:pPr>
        <w:keepNext w:val="0"/>
        <w:keepLines w:val="0"/>
        <w:pageBreakBefore w:val="0"/>
        <w:kinsoku/>
        <w:wordWrap/>
        <w:overflowPunct/>
        <w:topLinePunct w:val="0"/>
        <w:bidi w:val="0"/>
        <w:spacing w:line="600" w:lineRule="exact"/>
        <w:ind w:firstLine="560" w:firstLineChars="200"/>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一、对</w:t>
      </w:r>
      <w:r>
        <w:rPr>
          <w:rFonts w:hint="default" w:ascii="黑体" w:hAnsi="黑体" w:eastAsia="黑体" w:cs="黑体"/>
          <w:b w:val="0"/>
          <w:bCs w:val="0"/>
          <w:sz w:val="28"/>
          <w:szCs w:val="28"/>
        </w:rPr>
        <w:t>项目</w:t>
      </w:r>
      <w:r>
        <w:rPr>
          <w:rFonts w:hint="eastAsia" w:ascii="黑体" w:hAnsi="黑体" w:eastAsia="黑体" w:cs="黑体"/>
          <w:b w:val="0"/>
          <w:bCs w:val="0"/>
          <w:sz w:val="28"/>
          <w:szCs w:val="28"/>
        </w:rPr>
        <w:t>需求的理解及工作重点</w:t>
      </w:r>
    </w:p>
    <w:p>
      <w:pPr>
        <w:keepNext w:val="0"/>
        <w:keepLines w:val="0"/>
        <w:pageBreakBefore w:val="0"/>
        <w:kinsoku/>
        <w:wordWrap/>
        <w:overflowPunct/>
        <w:topLinePunct w:val="0"/>
        <w:bidi w:val="0"/>
        <w:spacing w:line="60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1.针对本次遴选常年法律顾问服务中所包含的内容进行有针对性地分析，理解项目需求，提出服务方案；</w:t>
      </w:r>
    </w:p>
    <w:p>
      <w:pPr>
        <w:keepNext w:val="0"/>
        <w:keepLines w:val="0"/>
        <w:pageBreakBefore w:val="0"/>
        <w:kinsoku/>
        <w:wordWrap/>
        <w:overflowPunct/>
        <w:topLinePunct w:val="0"/>
        <w:bidi w:val="0"/>
        <w:spacing w:line="600" w:lineRule="exact"/>
        <w:ind w:firstLine="560" w:firstLineChars="200"/>
        <w:textAlignment w:val="auto"/>
        <w:rPr>
          <w:rFonts w:ascii="仿宋" w:hAnsi="仿宋" w:eastAsia="仿宋"/>
          <w:sz w:val="28"/>
          <w:szCs w:val="28"/>
        </w:rPr>
      </w:pPr>
      <w:r>
        <w:rPr>
          <w:rFonts w:hint="eastAsia" w:ascii="仿宋" w:hAnsi="仿宋" w:eastAsia="仿宋"/>
          <w:sz w:val="28"/>
          <w:szCs w:val="28"/>
          <w:lang w:val="en-US" w:eastAsia="zh-CN"/>
        </w:rPr>
        <w:t>2.</w:t>
      </w:r>
      <w:r>
        <w:rPr>
          <w:rFonts w:hint="eastAsia" w:ascii="仿宋" w:hAnsi="仿宋" w:eastAsia="仿宋"/>
          <w:sz w:val="28"/>
          <w:szCs w:val="28"/>
        </w:rPr>
        <w:t>针对</w:t>
      </w:r>
      <w:r>
        <w:rPr>
          <w:rFonts w:hint="eastAsia" w:ascii="仿宋" w:hAnsi="仿宋" w:eastAsia="仿宋"/>
          <w:sz w:val="28"/>
          <w:szCs w:val="28"/>
          <w:lang w:val="en-US" w:eastAsia="zh-CN"/>
        </w:rPr>
        <w:t>国有企业管理要求和行业监管规定等提出法律顾问的</w:t>
      </w:r>
      <w:r>
        <w:rPr>
          <w:rFonts w:hint="eastAsia" w:ascii="仿宋" w:hAnsi="仿宋" w:eastAsia="仿宋"/>
          <w:sz w:val="28"/>
          <w:szCs w:val="28"/>
        </w:rPr>
        <w:t>工作重点</w:t>
      </w:r>
      <w:r>
        <w:rPr>
          <w:rFonts w:hint="eastAsia" w:ascii="仿宋" w:hAnsi="仿宋" w:eastAsia="仿宋"/>
          <w:sz w:val="28"/>
          <w:szCs w:val="28"/>
          <w:lang w:val="en-US" w:eastAsia="zh-CN"/>
        </w:rPr>
        <w:t>。</w:t>
      </w:r>
    </w:p>
    <w:p>
      <w:pPr>
        <w:keepNext w:val="0"/>
        <w:keepLines w:val="0"/>
        <w:pageBreakBefore w:val="0"/>
        <w:kinsoku/>
        <w:wordWrap/>
        <w:overflowPunct/>
        <w:topLinePunct w:val="0"/>
        <w:bidi w:val="0"/>
        <w:spacing w:line="600" w:lineRule="exact"/>
        <w:ind w:firstLine="560" w:firstLineChars="200"/>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二、服务方案</w:t>
      </w:r>
    </w:p>
    <w:p>
      <w:pPr>
        <w:keepNext w:val="0"/>
        <w:keepLines w:val="0"/>
        <w:pageBreakBefore w:val="0"/>
        <w:kinsoku/>
        <w:wordWrap/>
        <w:overflowPunct/>
        <w:topLinePunct w:val="0"/>
        <w:bidi w:val="0"/>
        <w:spacing w:line="600" w:lineRule="exact"/>
        <w:ind w:firstLine="560" w:firstLineChars="200"/>
        <w:textAlignment w:val="auto"/>
        <w:rPr>
          <w:rFonts w:ascii="仿宋" w:hAnsi="仿宋" w:eastAsia="仿宋"/>
          <w:sz w:val="28"/>
          <w:szCs w:val="28"/>
        </w:rPr>
      </w:pPr>
      <w:r>
        <w:rPr>
          <w:rFonts w:hint="eastAsia" w:ascii="仿宋" w:hAnsi="仿宋" w:eastAsia="仿宋"/>
          <w:sz w:val="28"/>
          <w:szCs w:val="28"/>
        </w:rPr>
        <w:t>从以下三个方面制定服务方案：</w:t>
      </w:r>
    </w:p>
    <w:p>
      <w:pPr>
        <w:keepNext w:val="0"/>
        <w:keepLines w:val="0"/>
        <w:pageBreakBefore w:val="0"/>
        <w:kinsoku/>
        <w:wordWrap/>
        <w:overflowPunct/>
        <w:topLinePunct w:val="0"/>
        <w:bidi w:val="0"/>
        <w:spacing w:line="600" w:lineRule="exact"/>
        <w:ind w:firstLine="562" w:firstLineChars="200"/>
        <w:textAlignment w:val="auto"/>
        <w:rPr>
          <w:rFonts w:ascii="仿宋" w:hAnsi="仿宋" w:eastAsia="仿宋"/>
          <w:sz w:val="28"/>
          <w:szCs w:val="28"/>
        </w:rPr>
      </w:pPr>
      <w:r>
        <w:rPr>
          <w:rFonts w:hint="eastAsia" w:ascii="仿宋" w:hAnsi="仿宋" w:eastAsia="仿宋"/>
          <w:b/>
          <w:bCs/>
          <w:sz w:val="28"/>
          <w:szCs w:val="28"/>
        </w:rPr>
        <w:t>1</w:t>
      </w:r>
      <w:r>
        <w:rPr>
          <w:rFonts w:hint="eastAsia" w:ascii="仿宋" w:hAnsi="仿宋" w:eastAsia="仿宋"/>
          <w:b/>
          <w:bCs/>
          <w:sz w:val="28"/>
          <w:szCs w:val="28"/>
          <w:lang w:eastAsia="zh-CN"/>
        </w:rPr>
        <w:t>.</w:t>
      </w:r>
      <w:r>
        <w:rPr>
          <w:rFonts w:hint="eastAsia" w:ascii="仿宋" w:hAnsi="仿宋" w:eastAsia="仿宋"/>
          <w:b/>
          <w:bCs/>
          <w:sz w:val="28"/>
          <w:szCs w:val="28"/>
        </w:rPr>
        <w:t>法律服务质量保障：</w:t>
      </w:r>
      <w:r>
        <w:rPr>
          <w:rFonts w:hint="eastAsia" w:ascii="仿宋" w:hAnsi="仿宋" w:eastAsia="仿宋"/>
          <w:sz w:val="28"/>
          <w:szCs w:val="28"/>
        </w:rPr>
        <w:t>法律服务是否具备内部控制制度及全流程管控的服务保障措施。</w:t>
      </w:r>
    </w:p>
    <w:p>
      <w:pPr>
        <w:keepNext w:val="0"/>
        <w:keepLines w:val="0"/>
        <w:pageBreakBefore w:val="0"/>
        <w:kinsoku/>
        <w:wordWrap/>
        <w:overflowPunct/>
        <w:topLinePunct w:val="0"/>
        <w:bidi w:val="0"/>
        <w:spacing w:line="600" w:lineRule="exact"/>
        <w:ind w:firstLine="562" w:firstLineChars="200"/>
        <w:textAlignment w:val="auto"/>
        <w:rPr>
          <w:rFonts w:ascii="仿宋" w:hAnsi="仿宋" w:eastAsia="仿宋"/>
          <w:sz w:val="28"/>
          <w:szCs w:val="28"/>
        </w:rPr>
      </w:pPr>
      <w:r>
        <w:rPr>
          <w:rFonts w:hint="eastAsia" w:ascii="仿宋" w:hAnsi="仿宋" w:eastAsia="仿宋"/>
          <w:b/>
          <w:bCs/>
          <w:sz w:val="28"/>
          <w:szCs w:val="28"/>
        </w:rPr>
        <w:t>2</w:t>
      </w:r>
      <w:r>
        <w:rPr>
          <w:rFonts w:hint="eastAsia" w:ascii="仿宋" w:hAnsi="仿宋" w:eastAsia="仿宋"/>
          <w:b/>
          <w:bCs/>
          <w:sz w:val="28"/>
          <w:szCs w:val="28"/>
          <w:lang w:eastAsia="zh-CN"/>
        </w:rPr>
        <w:t>.</w:t>
      </w:r>
      <w:r>
        <w:rPr>
          <w:rFonts w:hint="eastAsia" w:ascii="仿宋" w:hAnsi="仿宋" w:eastAsia="仿宋"/>
          <w:b/>
          <w:bCs/>
          <w:sz w:val="28"/>
          <w:szCs w:val="28"/>
        </w:rPr>
        <w:t>法律服务人员保障：</w:t>
      </w:r>
      <w:r>
        <w:rPr>
          <w:rFonts w:hint="eastAsia" w:ascii="仿宋" w:hAnsi="仿宋" w:eastAsia="仿宋"/>
          <w:sz w:val="28"/>
          <w:szCs w:val="28"/>
        </w:rPr>
        <w:t>服务团队分工明确性、人员素质较高、且不会因突发事项中断服务。</w:t>
      </w:r>
    </w:p>
    <w:p>
      <w:pPr>
        <w:keepNext w:val="0"/>
        <w:keepLines w:val="0"/>
        <w:pageBreakBefore w:val="0"/>
        <w:kinsoku/>
        <w:wordWrap/>
        <w:overflowPunct/>
        <w:topLinePunct w:val="0"/>
        <w:bidi w:val="0"/>
        <w:spacing w:line="600" w:lineRule="exact"/>
        <w:ind w:firstLine="562" w:firstLineChars="200"/>
        <w:textAlignment w:val="auto"/>
        <w:rPr>
          <w:rFonts w:ascii="仿宋" w:hAnsi="仿宋" w:eastAsia="仿宋"/>
          <w:sz w:val="28"/>
          <w:szCs w:val="28"/>
        </w:rPr>
      </w:pPr>
      <w:r>
        <w:rPr>
          <w:rFonts w:hint="eastAsia" w:ascii="仿宋" w:hAnsi="仿宋" w:eastAsia="仿宋"/>
          <w:b/>
          <w:bCs/>
          <w:sz w:val="28"/>
          <w:szCs w:val="28"/>
        </w:rPr>
        <w:t>3</w:t>
      </w:r>
      <w:r>
        <w:rPr>
          <w:rFonts w:hint="eastAsia" w:ascii="仿宋" w:hAnsi="仿宋" w:eastAsia="仿宋"/>
          <w:b/>
          <w:bCs/>
          <w:sz w:val="28"/>
          <w:szCs w:val="28"/>
          <w:lang w:eastAsia="zh-CN"/>
        </w:rPr>
        <w:t>.</w:t>
      </w:r>
      <w:r>
        <w:rPr>
          <w:rFonts w:hint="eastAsia" w:ascii="仿宋" w:hAnsi="仿宋" w:eastAsia="仿宋"/>
          <w:b/>
          <w:bCs/>
          <w:sz w:val="28"/>
          <w:szCs w:val="28"/>
        </w:rPr>
        <w:t>法律服务响应速度保障：</w:t>
      </w:r>
      <w:r>
        <w:rPr>
          <w:rFonts w:hint="eastAsia" w:ascii="仿宋" w:hAnsi="仿宋" w:eastAsia="仿宋"/>
          <w:sz w:val="28"/>
          <w:szCs w:val="28"/>
        </w:rPr>
        <w:t>分别阐述各类法律服务的工作要求，明确列明了各类服务的响应时间（工作日）、操作路径，包括但不限于出具法律意见书、处理所涉法律协议和文书、列席参加决策会议</w:t>
      </w:r>
      <w:r>
        <w:rPr>
          <w:rFonts w:hint="default" w:ascii="仿宋" w:hAnsi="仿宋" w:eastAsia="仿宋"/>
          <w:sz w:val="28"/>
          <w:szCs w:val="28"/>
        </w:rPr>
        <w:t>、电话或微信咨询、每月按时到</w:t>
      </w:r>
      <w:r>
        <w:rPr>
          <w:rFonts w:hint="eastAsia" w:ascii="仿宋" w:hAnsi="仿宋" w:eastAsia="仿宋"/>
          <w:sz w:val="28"/>
          <w:szCs w:val="28"/>
          <w:lang w:val="en-US" w:eastAsia="zh-CN"/>
        </w:rPr>
        <w:t>公</w:t>
      </w:r>
      <w:r>
        <w:rPr>
          <w:rFonts w:hint="eastAsia" w:ascii="仿宋" w:hAnsi="仿宋" w:eastAsia="仿宋"/>
          <w:sz w:val="28"/>
          <w:szCs w:val="28"/>
          <w:lang w:eastAsia="zh-CN"/>
        </w:rPr>
        <w:t>司</w:t>
      </w:r>
      <w:r>
        <w:rPr>
          <w:rFonts w:hint="default" w:ascii="仿宋" w:hAnsi="仿宋" w:eastAsia="仿宋"/>
          <w:sz w:val="28"/>
          <w:szCs w:val="28"/>
        </w:rPr>
        <w:t>现场办公、</w:t>
      </w:r>
      <w:r>
        <w:rPr>
          <w:rFonts w:hint="eastAsia" w:ascii="仿宋" w:hAnsi="仿宋" w:eastAsia="仿宋"/>
          <w:sz w:val="28"/>
          <w:szCs w:val="28"/>
        </w:rPr>
        <w:t>外出项目尽调等方面。</w:t>
      </w:r>
      <w:r>
        <w:rPr>
          <w:rFonts w:ascii="仿宋" w:hAnsi="仿宋" w:eastAsia="仿宋"/>
          <w:sz w:val="28"/>
          <w:szCs w:val="28"/>
        </w:rPr>
        <w:br w:type="textWrapping"/>
      </w:r>
    </w:p>
    <w:p>
      <w:pPr>
        <w:keepNext w:val="0"/>
        <w:keepLines w:val="0"/>
        <w:pageBreakBefore w:val="0"/>
        <w:kinsoku/>
        <w:wordWrap/>
        <w:overflowPunct/>
        <w:topLinePunct w:val="0"/>
        <w:bidi w:val="0"/>
        <w:spacing w:line="600" w:lineRule="exact"/>
        <w:ind w:firstLine="560" w:firstLineChars="200"/>
        <w:jc w:val="right"/>
        <w:textAlignment w:val="auto"/>
        <w:rPr>
          <w:rFonts w:ascii="仿宋" w:hAnsi="仿宋" w:eastAsia="仿宋"/>
          <w:sz w:val="28"/>
          <w:szCs w:val="28"/>
        </w:rPr>
      </w:pPr>
      <w:r>
        <w:rPr>
          <w:rFonts w:hint="eastAsia" w:ascii="仿宋" w:hAnsi="仿宋" w:eastAsia="仿宋"/>
          <w:sz w:val="28"/>
          <w:szCs w:val="28"/>
        </w:rPr>
        <w:t>参选人名称（公章）：_______________</w:t>
      </w:r>
      <w:r>
        <w:rPr>
          <w:rFonts w:ascii="仿宋" w:hAnsi="仿宋" w:eastAsia="仿宋"/>
          <w:sz w:val="28"/>
          <w:szCs w:val="28"/>
        </w:rPr>
        <w:t xml:space="preserve">   </w:t>
      </w:r>
    </w:p>
    <w:p>
      <w:pPr>
        <w:keepNext w:val="0"/>
        <w:keepLines w:val="0"/>
        <w:pageBreakBefore w:val="0"/>
        <w:kinsoku/>
        <w:wordWrap/>
        <w:overflowPunct/>
        <w:topLinePunct w:val="0"/>
        <w:bidi w:val="0"/>
        <w:spacing w:line="600" w:lineRule="exact"/>
        <w:ind w:firstLine="560" w:firstLineChars="200"/>
        <w:jc w:val="right"/>
        <w:textAlignment w:val="auto"/>
        <w:rPr>
          <w:rFonts w:ascii="仿宋" w:hAnsi="仿宋" w:eastAsia="仿宋"/>
          <w:sz w:val="28"/>
          <w:szCs w:val="28"/>
        </w:rPr>
      </w:pPr>
      <w:r>
        <w:rPr>
          <w:rFonts w:hint="eastAsia" w:ascii="仿宋" w:hAnsi="仿宋" w:eastAsia="仿宋"/>
          <w:sz w:val="28"/>
          <w:szCs w:val="28"/>
        </w:rPr>
        <w:t xml:space="preserve"> 日期：_____年_____月_____日</w:t>
      </w:r>
    </w:p>
    <w:p>
      <w:pPr>
        <w:keepNext w:val="0"/>
        <w:keepLines w:val="0"/>
        <w:pageBreakBefore w:val="0"/>
        <w:kinsoku/>
        <w:wordWrap/>
        <w:overflowPunct/>
        <w:topLinePunct w:val="0"/>
        <w:bidi w:val="0"/>
        <w:spacing w:line="600" w:lineRule="exact"/>
        <w:ind w:firstLine="560" w:firstLineChars="200"/>
        <w:jc w:val="center"/>
        <w:textAlignment w:val="auto"/>
        <w:rPr>
          <w:rFonts w:ascii="楷体" w:hAnsi="楷体" w:eastAsia="楷体"/>
          <w:sz w:val="28"/>
          <w:szCs w:val="28"/>
        </w:rPr>
      </w:pPr>
    </w:p>
    <w:p>
      <w:pPr>
        <w:keepNext w:val="0"/>
        <w:keepLines w:val="0"/>
        <w:pageBreakBefore w:val="0"/>
        <w:kinsoku/>
        <w:wordWrap/>
        <w:overflowPunct/>
        <w:topLinePunct w:val="0"/>
        <w:bidi w:val="0"/>
        <w:spacing w:line="600" w:lineRule="exact"/>
        <w:ind w:firstLine="560" w:firstLineChars="200"/>
        <w:jc w:val="center"/>
        <w:textAlignment w:val="auto"/>
        <w:rPr>
          <w:rFonts w:ascii="楷体" w:hAnsi="楷体" w:eastAsia="楷体"/>
          <w:sz w:val="28"/>
          <w:szCs w:val="28"/>
        </w:rPr>
      </w:pPr>
    </w:p>
    <w:p>
      <w:pPr>
        <w:pStyle w:val="2"/>
      </w:pPr>
    </w:p>
    <w:p>
      <w:pPr>
        <w:keepNext w:val="0"/>
        <w:keepLines w:val="0"/>
        <w:pageBreakBefore w:val="0"/>
        <w:kinsoku/>
        <w:wordWrap/>
        <w:overflowPunct/>
        <w:topLinePunct w:val="0"/>
        <w:bidi w:val="0"/>
        <w:spacing w:line="240" w:lineRule="auto"/>
        <w:ind w:firstLine="0" w:firstLineChars="0"/>
        <w:jc w:val="left"/>
        <w:textAlignment w:val="auto"/>
        <w:rPr>
          <w:rFonts w:hint="eastAsia"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br w:type="page"/>
      </w:r>
    </w:p>
    <w:p>
      <w:pPr>
        <w:keepNext w:val="0"/>
        <w:keepLines w:val="0"/>
        <w:pageBreakBefore w:val="0"/>
        <w:kinsoku/>
        <w:wordWrap/>
        <w:overflowPunct/>
        <w:topLinePunct w:val="0"/>
        <w:bidi w:val="0"/>
        <w:spacing w:line="600" w:lineRule="exact"/>
        <w:jc w:val="center"/>
        <w:textAlignment w:val="auto"/>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lang w:val="en-US" w:eastAsia="zh-CN"/>
        </w:rPr>
        <w:t xml:space="preserve">第五章 </w:t>
      </w:r>
      <w:r>
        <w:rPr>
          <w:rFonts w:hint="eastAsia" w:ascii="方正小标宋简体" w:hAnsi="方正小标宋简体" w:eastAsia="方正小标宋简体" w:cs="方正小标宋简体"/>
          <w:sz w:val="32"/>
          <w:szCs w:val="32"/>
        </w:rPr>
        <w:t>服务团队</w:t>
      </w:r>
    </w:p>
    <w:p>
      <w:pPr>
        <w:pStyle w:val="2"/>
        <w:numPr>
          <w:ilvl w:val="0"/>
          <w:numId w:val="0"/>
        </w:numPr>
      </w:pP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一、团队构成</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sz w:val="28"/>
          <w:szCs w:val="28"/>
        </w:rPr>
      </w:pPr>
      <w:r>
        <w:rPr>
          <w:rFonts w:hint="eastAsia" w:ascii="仿宋" w:hAnsi="仿宋" w:eastAsia="仿宋"/>
          <w:sz w:val="28"/>
          <w:szCs w:val="28"/>
        </w:rPr>
        <w:t>团队成员构成</w:t>
      </w:r>
      <w:r>
        <w:rPr>
          <w:rFonts w:hint="eastAsia" w:ascii="仿宋" w:hAnsi="仿宋" w:eastAsia="仿宋"/>
          <w:sz w:val="28"/>
          <w:szCs w:val="28"/>
          <w:lang w:val="en-US" w:eastAsia="zh-CN"/>
        </w:rPr>
        <w:t>应包括姓名、年龄、</w:t>
      </w:r>
      <w:r>
        <w:rPr>
          <w:rFonts w:hint="eastAsia" w:ascii="仿宋" w:hAnsi="仿宋" w:eastAsia="仿宋"/>
          <w:sz w:val="28"/>
          <w:szCs w:val="28"/>
        </w:rPr>
        <w:t>学历、执业时间、执业经验（</w:t>
      </w:r>
      <w:r>
        <w:rPr>
          <w:rFonts w:hint="eastAsia" w:ascii="仿宋" w:hAnsi="仿宋" w:eastAsia="仿宋"/>
          <w:sz w:val="28"/>
          <w:szCs w:val="28"/>
          <w:lang w:val="en-US" w:eastAsia="zh-CN"/>
        </w:rPr>
        <w:t>股权投资/基础设施</w:t>
      </w:r>
      <w:r>
        <w:rPr>
          <w:rFonts w:hint="eastAsia" w:ascii="仿宋" w:hAnsi="仿宋" w:eastAsia="仿宋"/>
          <w:sz w:val="28"/>
          <w:szCs w:val="28"/>
        </w:rPr>
        <w:t>/</w:t>
      </w:r>
      <w:r>
        <w:rPr>
          <w:rFonts w:hint="eastAsia" w:ascii="仿宋" w:hAnsi="仿宋" w:eastAsia="仿宋"/>
          <w:sz w:val="28"/>
          <w:szCs w:val="28"/>
          <w:lang w:val="en-US" w:eastAsia="zh-CN"/>
        </w:rPr>
        <w:t>资本市场/金融机构/政府部门/国有企业/</w:t>
      </w:r>
      <w:r>
        <w:rPr>
          <w:rFonts w:hint="eastAsia" w:ascii="仿宋" w:hAnsi="仿宋" w:eastAsia="仿宋"/>
          <w:sz w:val="28"/>
          <w:szCs w:val="28"/>
        </w:rPr>
        <w:t>诉讼/仲裁等）、专业资格（法律、C</w:t>
      </w:r>
      <w:r>
        <w:rPr>
          <w:rFonts w:ascii="仿宋" w:hAnsi="仿宋" w:eastAsia="仿宋"/>
          <w:sz w:val="28"/>
          <w:szCs w:val="28"/>
        </w:rPr>
        <w:t>PA</w:t>
      </w:r>
      <w:r>
        <w:rPr>
          <w:rFonts w:hint="eastAsia" w:ascii="仿宋" w:hAnsi="仿宋" w:eastAsia="仿宋"/>
          <w:sz w:val="28"/>
          <w:szCs w:val="28"/>
          <w:lang w:eastAsia="zh-CN"/>
        </w:rPr>
        <w:t>、</w:t>
      </w:r>
      <w:r>
        <w:rPr>
          <w:rFonts w:hint="eastAsia" w:ascii="仿宋" w:hAnsi="仿宋" w:eastAsia="仿宋"/>
          <w:sz w:val="28"/>
          <w:szCs w:val="28"/>
          <w:lang w:val="en-US" w:eastAsia="zh-CN"/>
        </w:rPr>
        <w:t>基金从业</w:t>
      </w:r>
      <w:r>
        <w:rPr>
          <w:rFonts w:hint="eastAsia" w:ascii="仿宋" w:hAnsi="仿宋" w:eastAsia="仿宋"/>
          <w:sz w:val="28"/>
          <w:szCs w:val="28"/>
        </w:rPr>
        <w:t>等）</w:t>
      </w:r>
      <w:r>
        <w:rPr>
          <w:rFonts w:hint="eastAsia" w:ascii="仿宋" w:hAnsi="仿宋" w:eastAsia="仿宋"/>
          <w:sz w:val="28"/>
          <w:szCs w:val="28"/>
          <w:lang w:eastAsia="zh-CN"/>
        </w:rPr>
        <w:t>、</w:t>
      </w:r>
      <w:r>
        <w:rPr>
          <w:rFonts w:hint="eastAsia" w:ascii="仿宋" w:hAnsi="仿宋" w:eastAsia="仿宋"/>
          <w:sz w:val="28"/>
          <w:szCs w:val="28"/>
        </w:rPr>
        <w:t>在本项目中担当职位</w:t>
      </w:r>
      <w:r>
        <w:rPr>
          <w:rFonts w:hint="eastAsia" w:ascii="仿宋" w:hAnsi="仿宋" w:eastAsia="仿宋"/>
          <w:sz w:val="28"/>
          <w:szCs w:val="28"/>
          <w:lang w:val="en-US" w:eastAsia="zh-CN"/>
        </w:rPr>
        <w:t>等</w:t>
      </w:r>
      <w:r>
        <w:rPr>
          <w:rFonts w:hint="eastAsia" w:ascii="仿宋" w:hAnsi="仿宋" w:eastAsia="仿宋"/>
          <w:sz w:val="28"/>
          <w:szCs w:val="28"/>
        </w:rPr>
        <w:t>，其中应包含首席顾问律师（即项目负责人）基本情况、专业资格、执业年限、执业经验等。</w:t>
      </w:r>
    </w:p>
    <w:tbl>
      <w:tblPr>
        <w:tblStyle w:val="9"/>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8"/>
        <w:gridCol w:w="837"/>
        <w:gridCol w:w="568"/>
        <w:gridCol w:w="742"/>
        <w:gridCol w:w="1232"/>
        <w:gridCol w:w="1428"/>
        <w:gridCol w:w="1276"/>
        <w:gridCol w:w="1914"/>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序号</w:t>
            </w:r>
          </w:p>
        </w:tc>
        <w:tc>
          <w:tcPr>
            <w:tcW w:w="8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姓名</w:t>
            </w:r>
          </w:p>
        </w:tc>
        <w:tc>
          <w:tcPr>
            <w:tcW w:w="56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年龄</w:t>
            </w:r>
          </w:p>
        </w:tc>
        <w:tc>
          <w:tcPr>
            <w:tcW w:w="74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学历</w:t>
            </w:r>
          </w:p>
        </w:tc>
        <w:tc>
          <w:tcPr>
            <w:tcW w:w="12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执业时间</w:t>
            </w:r>
          </w:p>
        </w:tc>
        <w:tc>
          <w:tcPr>
            <w:tcW w:w="14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执业经验</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专业资格</w:t>
            </w:r>
          </w:p>
        </w:tc>
        <w:tc>
          <w:tcPr>
            <w:tcW w:w="191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在本项目中</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担当职位</w:t>
            </w:r>
          </w:p>
        </w:tc>
        <w:tc>
          <w:tcPr>
            <w:tcW w:w="92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8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568" w:type="dxa"/>
            <w:tcBorders>
              <w:top w:val="single" w:color="auto" w:sz="4" w:space="0"/>
              <w:left w:val="nil"/>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742"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1232"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14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191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92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8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568" w:type="dxa"/>
            <w:tcBorders>
              <w:top w:val="single" w:color="auto" w:sz="4" w:space="0"/>
              <w:left w:val="nil"/>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742"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1232"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14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191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92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r>
              <w:rPr>
                <w:rFonts w:hint="eastAsia" w:ascii="仿宋" w:hAnsi="仿宋" w:eastAsia="仿宋"/>
                <w:sz w:val="28"/>
                <w:szCs w:val="28"/>
              </w:rPr>
              <w:t>…</w:t>
            </w:r>
          </w:p>
        </w:tc>
        <w:tc>
          <w:tcPr>
            <w:tcW w:w="8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568" w:type="dxa"/>
            <w:tcBorders>
              <w:top w:val="single" w:color="auto" w:sz="4" w:space="0"/>
              <w:left w:val="nil"/>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742"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1232"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14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191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c>
          <w:tcPr>
            <w:tcW w:w="92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p>
        </w:tc>
      </w:tr>
    </w:tbl>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28"/>
          <w:szCs w:val="28"/>
        </w:rPr>
      </w:pPr>
      <w:r>
        <w:rPr>
          <w:rFonts w:hint="eastAsia" w:ascii="仿宋" w:hAnsi="仿宋" w:eastAsia="仿宋"/>
          <w:sz w:val="28"/>
          <w:szCs w:val="28"/>
        </w:rPr>
        <w:t>备注：团队人员应附执业资格证书（如有）、</w:t>
      </w:r>
      <w:r>
        <w:rPr>
          <w:rFonts w:hint="eastAsia" w:ascii="仿宋" w:hAnsi="仿宋" w:eastAsia="仿宋"/>
          <w:sz w:val="28"/>
          <w:szCs w:val="28"/>
          <w:lang w:val="en-US" w:eastAsia="zh-CN"/>
        </w:rPr>
        <w:t>学历证明</w:t>
      </w:r>
      <w:r>
        <w:rPr>
          <w:rFonts w:hint="eastAsia" w:ascii="仿宋" w:hAnsi="仿宋" w:eastAsia="仿宋"/>
          <w:sz w:val="28"/>
          <w:szCs w:val="28"/>
        </w:rPr>
        <w:t>等材料复印件（加盖公章）</w:t>
      </w:r>
      <w:r>
        <w:rPr>
          <w:rFonts w:hint="eastAsia" w:ascii="仿宋" w:hAnsi="仿宋" w:eastAsia="仿宋"/>
          <w:sz w:val="28"/>
          <w:szCs w:val="28"/>
          <w:lang w:val="en-US" w:eastAsia="zh-CN"/>
        </w:rPr>
        <w:t>，</w:t>
      </w:r>
      <w:r>
        <w:rPr>
          <w:rFonts w:hint="eastAsia" w:ascii="仿宋" w:hAnsi="仿宋" w:eastAsia="仿宋"/>
          <w:sz w:val="28"/>
          <w:szCs w:val="28"/>
        </w:rPr>
        <w:t>认定</w:t>
      </w:r>
      <w:r>
        <w:rPr>
          <w:rFonts w:hint="eastAsia" w:ascii="仿宋" w:hAnsi="仿宋" w:eastAsia="仿宋"/>
          <w:sz w:val="28"/>
          <w:szCs w:val="28"/>
          <w:lang w:val="en-US" w:eastAsia="zh-CN"/>
        </w:rPr>
        <w:t>执业</w:t>
      </w:r>
      <w:r>
        <w:rPr>
          <w:rFonts w:hint="eastAsia" w:ascii="仿宋" w:hAnsi="仿宋" w:eastAsia="仿宋"/>
          <w:sz w:val="28"/>
          <w:szCs w:val="28"/>
        </w:rPr>
        <w:t>时间以证书初次注册时间为准。</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二、首席顾问律师（项目负责人）专业性</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rPr>
        <w:t>首席顾问律师</w:t>
      </w:r>
      <w:r>
        <w:rPr>
          <w:rFonts w:hint="eastAsia" w:ascii="仿宋" w:hAnsi="仿宋" w:eastAsia="仿宋"/>
          <w:sz w:val="28"/>
          <w:szCs w:val="28"/>
          <w:lang w:val="en-US" w:eastAsia="zh-CN"/>
        </w:rPr>
        <w:t>主导的与本项目服务内容相关的代表业绩列举</w:t>
      </w:r>
    </w:p>
    <w:p>
      <w:pPr>
        <w:pStyle w:val="2"/>
        <w:keepNext w:val="0"/>
        <w:keepLines w:val="0"/>
        <w:pageBreakBefore w:val="0"/>
        <w:widowControl w:val="0"/>
        <w:kinsoku/>
        <w:wordWrap/>
        <w:overflowPunct/>
        <w:topLinePunct w:val="0"/>
        <w:autoSpaceDE/>
        <w:autoSpaceDN/>
        <w:bidi w:val="0"/>
        <w:adjustRightInd/>
        <w:snapToGrid/>
        <w:spacing w:after="0" w:afterLines="0" w:line="600" w:lineRule="exact"/>
        <w:ind w:firstLine="560"/>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三、</w:t>
      </w:r>
      <w:r>
        <w:rPr>
          <w:rFonts w:hint="eastAsia" w:ascii="黑体" w:hAnsi="黑体" w:eastAsia="黑体" w:cs="黑体"/>
          <w:b w:val="0"/>
          <w:bCs w:val="0"/>
          <w:sz w:val="28"/>
          <w:szCs w:val="28"/>
          <w:lang w:val="en-US" w:eastAsia="zh-CN"/>
        </w:rPr>
        <w:t>团队主办</w:t>
      </w:r>
      <w:r>
        <w:rPr>
          <w:rFonts w:hint="eastAsia" w:ascii="黑体" w:hAnsi="黑体" w:eastAsia="黑体" w:cs="黑体"/>
          <w:b w:val="0"/>
          <w:bCs w:val="0"/>
          <w:sz w:val="28"/>
          <w:szCs w:val="28"/>
        </w:rPr>
        <w:t>律师</w:t>
      </w:r>
      <w:r>
        <w:rPr>
          <w:rFonts w:hint="eastAsia" w:ascii="黑体" w:hAnsi="黑体" w:eastAsia="黑体" w:cs="黑体"/>
          <w:b w:val="0"/>
          <w:bCs w:val="0"/>
          <w:sz w:val="28"/>
          <w:szCs w:val="28"/>
          <w:lang w:eastAsia="zh-CN"/>
        </w:rPr>
        <w:t>（</w:t>
      </w:r>
      <w:r>
        <w:rPr>
          <w:rFonts w:hint="eastAsia" w:ascii="黑体" w:hAnsi="黑体" w:eastAsia="黑体" w:cs="黑体"/>
          <w:b w:val="0"/>
          <w:bCs w:val="0"/>
          <w:sz w:val="28"/>
          <w:szCs w:val="28"/>
          <w:lang w:val="en-US" w:eastAsia="zh-CN"/>
        </w:rPr>
        <w:t>项目对接人</w:t>
      </w:r>
      <w:r>
        <w:rPr>
          <w:rFonts w:hint="eastAsia" w:ascii="黑体" w:hAnsi="黑体" w:eastAsia="黑体" w:cs="黑体"/>
          <w:b w:val="0"/>
          <w:bCs w:val="0"/>
          <w:sz w:val="28"/>
          <w:szCs w:val="28"/>
          <w:lang w:eastAsia="zh-CN"/>
        </w:rPr>
        <w:t>）</w:t>
      </w:r>
      <w:r>
        <w:rPr>
          <w:rFonts w:hint="eastAsia" w:ascii="黑体" w:hAnsi="黑体" w:eastAsia="黑体" w:cs="黑体"/>
          <w:b w:val="0"/>
          <w:bCs w:val="0"/>
          <w:sz w:val="28"/>
          <w:szCs w:val="28"/>
        </w:rPr>
        <w:t>专业性</w:t>
      </w:r>
    </w:p>
    <w:p>
      <w:pPr>
        <w:pStyle w:val="2"/>
        <w:keepNext w:val="0"/>
        <w:keepLines w:val="0"/>
        <w:pageBreakBefore w:val="0"/>
        <w:widowControl w:val="0"/>
        <w:kinsoku/>
        <w:wordWrap/>
        <w:overflowPunct/>
        <w:topLinePunct w:val="0"/>
        <w:autoSpaceDE/>
        <w:autoSpaceDN/>
        <w:bidi w:val="0"/>
        <w:adjustRightInd/>
        <w:snapToGrid/>
        <w:spacing w:after="0" w:afterLines="0" w:line="600" w:lineRule="exact"/>
        <w:ind w:firstLine="56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主办律师主导或参与的与本项目服务内容相关的代表业绩列举</w:t>
      </w:r>
    </w:p>
    <w:p>
      <w:pPr>
        <w:pStyle w:val="2"/>
        <w:keepNext w:val="0"/>
        <w:keepLines w:val="0"/>
        <w:pageBreakBefore w:val="0"/>
        <w:widowControl w:val="0"/>
        <w:kinsoku/>
        <w:wordWrap/>
        <w:overflowPunct/>
        <w:topLinePunct w:val="0"/>
        <w:autoSpaceDE/>
        <w:autoSpaceDN/>
        <w:bidi w:val="0"/>
        <w:adjustRightInd/>
        <w:snapToGrid/>
        <w:spacing w:after="0" w:afterLines="0" w:line="600" w:lineRule="exact"/>
        <w:textAlignment w:val="auto"/>
        <w:rPr>
          <w:rFonts w:hint="default"/>
          <w:lang w:val="en-US" w:eastAsia="zh-CN"/>
        </w:rPr>
      </w:pPr>
      <w:r>
        <w:rPr>
          <w:rFonts w:hint="eastAsia" w:ascii="仿宋" w:hAnsi="仿宋" w:eastAsia="仿宋"/>
          <w:sz w:val="28"/>
          <w:szCs w:val="28"/>
          <w:lang w:val="en-US" w:eastAsia="zh-CN"/>
        </w:rPr>
        <w:t xml:space="preserve">  </w:t>
      </w:r>
    </w:p>
    <w:p>
      <w:pPr>
        <w:keepNext w:val="0"/>
        <w:keepLines w:val="0"/>
        <w:pageBreakBefore w:val="0"/>
        <w:kinsoku/>
        <w:wordWrap/>
        <w:overflowPunct/>
        <w:topLinePunct w:val="0"/>
        <w:bidi w:val="0"/>
        <w:spacing w:line="600" w:lineRule="exact"/>
        <w:textAlignment w:val="auto"/>
        <w:rPr>
          <w:rFonts w:ascii="仿宋_GB2312" w:eastAsia="仿宋_GB2312"/>
          <w:sz w:val="28"/>
          <w:szCs w:val="28"/>
        </w:rPr>
      </w:pPr>
    </w:p>
    <w:p/>
    <w:p>
      <w:r>
        <w:br w:type="page"/>
      </w:r>
    </w:p>
    <w:p>
      <w:pPr>
        <w:keepNext w:val="0"/>
        <w:keepLines w:val="0"/>
        <w:pageBreakBefore w:val="0"/>
        <w:kinsoku/>
        <w:wordWrap/>
        <w:overflowPunct/>
        <w:topLinePunct w:val="0"/>
        <w:bidi w:val="0"/>
        <w:spacing w:line="600" w:lineRule="exact"/>
        <w:ind w:firstLine="640" w:firstLineChars="200"/>
        <w:jc w:val="center"/>
        <w:textAlignment w:val="auto"/>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第六章 参选人认为其他需要提供的文件</w:t>
      </w:r>
    </w:p>
    <w:p>
      <w:pPr>
        <w:pStyle w:val="18"/>
        <w:keepNext w:val="0"/>
        <w:keepLines w:val="0"/>
        <w:pageBreakBefore w:val="0"/>
        <w:kinsoku/>
        <w:wordWrap/>
        <w:overflowPunct/>
        <w:topLinePunct w:val="0"/>
        <w:bidi w:val="0"/>
        <w:snapToGrid w:val="0"/>
        <w:spacing w:line="600" w:lineRule="exact"/>
        <w:ind w:firstLine="0" w:firstLineChars="0"/>
        <w:jc w:val="center"/>
        <w:textAlignment w:val="auto"/>
        <w:rPr>
          <w:rFonts w:hint="eastAsia" w:ascii="仿宋" w:hAnsi="仿宋" w:eastAsia="仿宋"/>
          <w:sz w:val="28"/>
          <w:szCs w:val="28"/>
        </w:rPr>
      </w:pPr>
      <w:r>
        <w:rPr>
          <w:rFonts w:hint="eastAsia" w:ascii="仿宋" w:hAnsi="仿宋" w:eastAsia="仿宋"/>
          <w:sz w:val="28"/>
          <w:szCs w:val="28"/>
        </w:rPr>
        <w:t>（格式自拟）</w:t>
      </w:r>
    </w:p>
    <w:p>
      <w:pPr>
        <w:rPr>
          <w:rFonts w:hint="eastAsia" w:ascii="仿宋" w:hAnsi="仿宋" w:eastAsia="仿宋"/>
          <w:sz w:val="28"/>
          <w:szCs w:val="28"/>
        </w:rPr>
      </w:pPr>
      <w:r>
        <w:rPr>
          <w:rFonts w:hint="eastAsia" w:ascii="仿宋" w:hAnsi="仿宋" w:eastAsia="仿宋"/>
          <w:sz w:val="28"/>
          <w:szCs w:val="28"/>
        </w:rPr>
        <w:br w:type="page"/>
      </w:r>
    </w:p>
    <w:p>
      <w:pPr>
        <w:keepNext w:val="0"/>
        <w:keepLines w:val="0"/>
        <w:pageBreakBefore w:val="0"/>
        <w:kinsoku/>
        <w:wordWrap/>
        <w:overflowPunct/>
        <w:topLinePunct w:val="0"/>
        <w:bidi w:val="0"/>
        <w:spacing w:line="600" w:lineRule="exact"/>
        <w:textAlignment w:val="auto"/>
        <w:rPr>
          <w:rFonts w:hint="eastAsia" w:ascii="仿宋_GB2312" w:eastAsia="仿宋_GB2312"/>
          <w:b/>
          <w:bCs/>
          <w:sz w:val="28"/>
          <w:szCs w:val="28"/>
          <w:lang w:val="en-US" w:eastAsia="zh-CN"/>
        </w:rPr>
      </w:pPr>
      <w:r>
        <w:rPr>
          <w:rFonts w:hint="eastAsia" w:ascii="仿宋_GB2312" w:eastAsia="仿宋_GB2312"/>
          <w:b/>
          <w:bCs/>
          <w:sz w:val="28"/>
          <w:szCs w:val="28"/>
          <w:lang w:val="en-US" w:eastAsia="zh-CN"/>
        </w:rPr>
        <w:t>附件</w:t>
      </w:r>
    </w:p>
    <w:p>
      <w:pPr>
        <w:keepNext w:val="0"/>
        <w:keepLines w:val="0"/>
        <w:pageBreakBefore w:val="0"/>
        <w:kinsoku/>
        <w:wordWrap/>
        <w:overflowPunct/>
        <w:topLinePunct w:val="0"/>
        <w:bidi w:val="0"/>
        <w:spacing w:line="600" w:lineRule="exact"/>
        <w:jc w:val="center"/>
        <w:textAlignment w:val="auto"/>
        <w:rPr>
          <w:rFonts w:hint="eastAsia" w:ascii="黑体" w:hAnsi="黑体" w:eastAsia="黑体" w:cs="黑体"/>
          <w:b/>
          <w:bCs/>
          <w:sz w:val="32"/>
          <w:szCs w:val="32"/>
        </w:rPr>
      </w:pPr>
      <w:r>
        <w:rPr>
          <w:rFonts w:hint="eastAsia" w:ascii="黑体" w:hAnsi="黑体" w:eastAsia="黑体" w:cs="黑体"/>
          <w:b/>
          <w:bCs/>
          <w:sz w:val="32"/>
          <w:szCs w:val="32"/>
          <w:lang w:val="en-US" w:eastAsia="zh-CN"/>
        </w:rPr>
        <w:t>参选</w:t>
      </w:r>
      <w:r>
        <w:rPr>
          <w:rFonts w:hint="eastAsia" w:ascii="黑体" w:hAnsi="黑体" w:eastAsia="黑体" w:cs="黑体"/>
          <w:b/>
          <w:bCs/>
          <w:sz w:val="32"/>
          <w:szCs w:val="32"/>
        </w:rPr>
        <w:t>承诺函</w:t>
      </w:r>
    </w:p>
    <w:p>
      <w:pPr>
        <w:pStyle w:val="2"/>
        <w:rPr>
          <w:rFonts w:hint="eastAsia"/>
        </w:rPr>
      </w:pPr>
    </w:p>
    <w:p>
      <w:pPr>
        <w:pStyle w:val="21"/>
        <w:tabs>
          <w:tab w:val="left" w:pos="360"/>
          <w:tab w:val="left" w:pos="420"/>
          <w:tab w:val="left" w:pos="540"/>
          <w:tab w:val="left" w:pos="840"/>
          <w:tab w:val="left" w:pos="1260"/>
          <w:tab w:val="left" w:pos="1680"/>
          <w:tab w:val="left" w:pos="2100"/>
          <w:tab w:val="left" w:pos="2520"/>
          <w:tab w:val="left" w:pos="2940"/>
          <w:tab w:val="left" w:pos="3360"/>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480" w:lineRule="auto"/>
        <w:rPr>
          <w:position w:val="6"/>
          <w:sz w:val="28"/>
          <w:szCs w:val="28"/>
        </w:rPr>
      </w:pPr>
      <w:r>
        <w:rPr>
          <w:rFonts w:hint="eastAsia"/>
          <w:sz w:val="28"/>
          <w:szCs w:val="28"/>
          <w:u w:val="single"/>
        </w:rPr>
        <w:t>武汉</w:t>
      </w:r>
      <w:r>
        <w:rPr>
          <w:rFonts w:hint="eastAsia"/>
          <w:sz w:val="28"/>
          <w:szCs w:val="28"/>
          <w:u w:val="single"/>
          <w:lang w:val="en-US" w:eastAsia="zh-CN"/>
        </w:rPr>
        <w:t>城投投资发展</w:t>
      </w:r>
      <w:r>
        <w:rPr>
          <w:rFonts w:hint="eastAsia"/>
          <w:sz w:val="28"/>
          <w:szCs w:val="28"/>
          <w:u w:val="single"/>
        </w:rPr>
        <w:t>有限</w:t>
      </w:r>
      <w:r>
        <w:rPr>
          <w:rFonts w:hint="eastAsia"/>
          <w:sz w:val="28"/>
          <w:szCs w:val="28"/>
          <w:u w:val="single"/>
          <w:lang w:val="en-US" w:eastAsia="zh-CN"/>
        </w:rPr>
        <w:t>公</w:t>
      </w:r>
      <w:r>
        <w:rPr>
          <w:rFonts w:hint="eastAsia"/>
          <w:sz w:val="28"/>
          <w:szCs w:val="28"/>
          <w:u w:val="single"/>
          <w:lang w:eastAsia="zh-CN"/>
        </w:rPr>
        <w:t>司</w:t>
      </w:r>
      <w:r>
        <w:rPr>
          <w:sz w:val="28"/>
          <w:szCs w:val="28"/>
        </w:rPr>
        <w:t>：</w:t>
      </w:r>
    </w:p>
    <w:p>
      <w:pPr>
        <w:pStyle w:val="21"/>
        <w:tabs>
          <w:tab w:val="left" w:pos="0"/>
          <w:tab w:val="left" w:pos="840"/>
          <w:tab w:val="left" w:pos="1260"/>
          <w:tab w:val="left" w:pos="1680"/>
          <w:tab w:val="left" w:pos="2520"/>
          <w:tab w:val="left" w:pos="2940"/>
          <w:tab w:val="left" w:pos="3360"/>
          <w:tab w:val="left" w:pos="3780"/>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480" w:lineRule="auto"/>
        <w:ind w:firstLine="560" w:firstLineChars="200"/>
        <w:rPr>
          <w:position w:val="6"/>
          <w:sz w:val="28"/>
          <w:szCs w:val="28"/>
        </w:rPr>
      </w:pPr>
      <w:r>
        <w:rPr>
          <w:rFonts w:hint="eastAsia"/>
          <w:position w:val="6"/>
          <w:sz w:val="28"/>
          <w:szCs w:val="28"/>
        </w:rPr>
        <w:t>1.我所已详细阅读</w:t>
      </w:r>
      <w:r>
        <w:rPr>
          <w:rFonts w:hint="eastAsia"/>
          <w:position w:val="6"/>
          <w:sz w:val="28"/>
          <w:szCs w:val="28"/>
          <w:lang w:val="en-US" w:eastAsia="zh-CN"/>
        </w:rPr>
        <w:t>遴选邀请文件，清楚并理解所有资格要求</w:t>
      </w:r>
      <w:r>
        <w:rPr>
          <w:rFonts w:hint="eastAsia"/>
          <w:position w:val="6"/>
          <w:sz w:val="28"/>
          <w:szCs w:val="28"/>
        </w:rPr>
        <w:t>。</w:t>
      </w:r>
    </w:p>
    <w:p>
      <w:pPr>
        <w:pStyle w:val="21"/>
        <w:tabs>
          <w:tab w:val="left" w:pos="0"/>
          <w:tab w:val="left" w:pos="840"/>
          <w:tab w:val="left" w:pos="1260"/>
          <w:tab w:val="left" w:pos="1680"/>
          <w:tab w:val="left" w:pos="2520"/>
          <w:tab w:val="left" w:pos="2940"/>
          <w:tab w:val="left" w:pos="3360"/>
          <w:tab w:val="left" w:pos="3780"/>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480" w:lineRule="auto"/>
        <w:ind w:firstLine="560" w:firstLineChars="200"/>
        <w:rPr>
          <w:rFonts w:hint="eastAsia" w:eastAsia="宋体"/>
          <w:position w:val="6"/>
          <w:sz w:val="28"/>
          <w:szCs w:val="28"/>
          <w:lang w:eastAsia="zh-CN"/>
        </w:rPr>
      </w:pPr>
      <w:r>
        <w:rPr>
          <w:rFonts w:hint="eastAsia"/>
          <w:position w:val="6"/>
          <w:sz w:val="28"/>
          <w:szCs w:val="28"/>
        </w:rPr>
        <w:t>2.</w:t>
      </w:r>
      <w:r>
        <w:rPr>
          <w:rFonts w:hint="eastAsia"/>
          <w:position w:val="6"/>
          <w:sz w:val="28"/>
          <w:szCs w:val="28"/>
          <w:lang w:val="en-US" w:eastAsia="zh-CN"/>
        </w:rPr>
        <w:t>我所若中选，将按照遴选文件内容和要求完成常年法律顾问相关服务工作，不</w:t>
      </w:r>
      <w:r>
        <w:rPr>
          <w:rFonts w:hint="eastAsia"/>
          <w:position w:val="6"/>
          <w:sz w:val="28"/>
          <w:szCs w:val="28"/>
        </w:rPr>
        <w:t>以任何方式进行转包、分包</w:t>
      </w:r>
      <w:r>
        <w:rPr>
          <w:rFonts w:hint="eastAsia"/>
          <w:position w:val="6"/>
          <w:sz w:val="28"/>
          <w:szCs w:val="28"/>
          <w:lang w:eastAsia="zh-CN"/>
        </w:rPr>
        <w:t>。</w:t>
      </w:r>
    </w:p>
    <w:p>
      <w:pPr>
        <w:pStyle w:val="21"/>
        <w:tabs>
          <w:tab w:val="left" w:pos="0"/>
          <w:tab w:val="left" w:pos="840"/>
          <w:tab w:val="left" w:pos="1260"/>
          <w:tab w:val="left" w:pos="1680"/>
          <w:tab w:val="left" w:pos="2520"/>
          <w:tab w:val="left" w:pos="2940"/>
          <w:tab w:val="left" w:pos="3360"/>
          <w:tab w:val="left" w:pos="3780"/>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480" w:lineRule="auto"/>
        <w:ind w:firstLine="560" w:firstLineChars="200"/>
        <w:rPr>
          <w:position w:val="6"/>
          <w:sz w:val="28"/>
          <w:szCs w:val="28"/>
        </w:rPr>
      </w:pPr>
      <w:r>
        <w:rPr>
          <w:rFonts w:hint="eastAsia"/>
          <w:position w:val="6"/>
          <w:sz w:val="28"/>
          <w:szCs w:val="28"/>
          <w:lang w:val="en-US" w:eastAsia="zh-CN"/>
        </w:rPr>
        <w:t>3.</w:t>
      </w:r>
      <w:r>
        <w:rPr>
          <w:rFonts w:hint="eastAsia"/>
          <w:position w:val="6"/>
          <w:sz w:val="28"/>
          <w:szCs w:val="28"/>
        </w:rPr>
        <w:t xml:space="preserve">我所承诺所递交的参选文件真实有效，如有不实之处，由我所承担相应的责任。 </w:t>
      </w:r>
    </w:p>
    <w:p>
      <w:pPr>
        <w:pStyle w:val="21"/>
        <w:tabs>
          <w:tab w:val="left" w:pos="0"/>
          <w:tab w:val="left" w:pos="840"/>
          <w:tab w:val="left" w:pos="1260"/>
          <w:tab w:val="left" w:pos="1680"/>
          <w:tab w:val="left" w:pos="2520"/>
          <w:tab w:val="left" w:pos="2940"/>
          <w:tab w:val="left" w:pos="3360"/>
          <w:tab w:val="left" w:pos="3780"/>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480" w:lineRule="auto"/>
        <w:ind w:firstLine="560" w:firstLineChars="200"/>
        <w:rPr>
          <w:position w:val="6"/>
          <w:sz w:val="28"/>
          <w:szCs w:val="28"/>
        </w:rPr>
      </w:pPr>
      <w:r>
        <w:rPr>
          <w:rFonts w:hint="eastAsia"/>
          <w:position w:val="6"/>
          <w:sz w:val="28"/>
          <w:szCs w:val="28"/>
          <w:lang w:val="en-US" w:eastAsia="zh-CN"/>
        </w:rPr>
        <w:t>4</w:t>
      </w:r>
      <w:r>
        <w:rPr>
          <w:rFonts w:hint="eastAsia"/>
          <w:position w:val="6"/>
          <w:sz w:val="28"/>
          <w:szCs w:val="28"/>
        </w:rPr>
        <w:t>.如我所中选，我方承诺按照</w:t>
      </w:r>
      <w:r>
        <w:rPr>
          <w:rFonts w:hint="eastAsia"/>
          <w:position w:val="6"/>
          <w:sz w:val="28"/>
          <w:szCs w:val="28"/>
          <w:lang w:val="en-US" w:eastAsia="zh-CN"/>
        </w:rPr>
        <w:t>遴选</w:t>
      </w:r>
      <w:r>
        <w:rPr>
          <w:rFonts w:hint="eastAsia"/>
          <w:position w:val="6"/>
          <w:sz w:val="28"/>
          <w:szCs w:val="28"/>
        </w:rPr>
        <w:t>文件内容和要求完成法律顾问相关服务工作。如果我所</w:t>
      </w:r>
      <w:r>
        <w:rPr>
          <w:position w:val="6"/>
          <w:sz w:val="28"/>
          <w:szCs w:val="28"/>
        </w:rPr>
        <w:t>从事服务</w:t>
      </w:r>
      <w:r>
        <w:rPr>
          <w:rFonts w:hint="eastAsia"/>
          <w:position w:val="6"/>
          <w:sz w:val="28"/>
          <w:szCs w:val="28"/>
        </w:rPr>
        <w:t>的</w:t>
      </w:r>
      <w:r>
        <w:rPr>
          <w:position w:val="6"/>
          <w:sz w:val="28"/>
          <w:szCs w:val="28"/>
        </w:rPr>
        <w:t>顾问律师的情况与专业水平与</w:t>
      </w:r>
      <w:r>
        <w:rPr>
          <w:rFonts w:hint="eastAsia"/>
          <w:position w:val="6"/>
          <w:sz w:val="28"/>
          <w:szCs w:val="28"/>
        </w:rPr>
        <w:t>参选文件要求</w:t>
      </w:r>
      <w:r>
        <w:rPr>
          <w:position w:val="6"/>
          <w:sz w:val="28"/>
          <w:szCs w:val="28"/>
        </w:rPr>
        <w:t>所述不符，或实际从业能力无法达到</w:t>
      </w:r>
      <w:r>
        <w:rPr>
          <w:rFonts w:hint="eastAsia"/>
          <w:position w:val="6"/>
          <w:sz w:val="28"/>
          <w:szCs w:val="28"/>
          <w:lang w:eastAsia="zh-CN"/>
        </w:rPr>
        <w:t>贵司</w:t>
      </w:r>
      <w:r>
        <w:rPr>
          <w:position w:val="6"/>
          <w:sz w:val="28"/>
          <w:szCs w:val="28"/>
        </w:rPr>
        <w:t>要求，或因</w:t>
      </w:r>
      <w:r>
        <w:rPr>
          <w:rFonts w:hint="eastAsia"/>
          <w:position w:val="6"/>
          <w:sz w:val="28"/>
          <w:szCs w:val="28"/>
        </w:rPr>
        <w:t>我所</w:t>
      </w:r>
      <w:r>
        <w:rPr>
          <w:position w:val="6"/>
          <w:sz w:val="28"/>
          <w:szCs w:val="28"/>
        </w:rPr>
        <w:t>从事服务</w:t>
      </w:r>
      <w:r>
        <w:rPr>
          <w:rFonts w:hint="eastAsia"/>
          <w:position w:val="6"/>
          <w:sz w:val="28"/>
          <w:szCs w:val="28"/>
        </w:rPr>
        <w:t>的</w:t>
      </w:r>
      <w:r>
        <w:rPr>
          <w:position w:val="6"/>
          <w:sz w:val="28"/>
          <w:szCs w:val="28"/>
        </w:rPr>
        <w:t>顾问律师的过错给</w:t>
      </w:r>
      <w:r>
        <w:rPr>
          <w:rFonts w:hint="eastAsia"/>
          <w:position w:val="6"/>
          <w:sz w:val="28"/>
          <w:szCs w:val="28"/>
          <w:lang w:eastAsia="zh-CN"/>
        </w:rPr>
        <w:t>贵司</w:t>
      </w:r>
      <w:r>
        <w:rPr>
          <w:position w:val="6"/>
          <w:sz w:val="28"/>
          <w:szCs w:val="28"/>
        </w:rPr>
        <w:t>带来损失的，或不能按本</w:t>
      </w:r>
      <w:r>
        <w:rPr>
          <w:rFonts w:hint="eastAsia"/>
          <w:position w:val="6"/>
          <w:sz w:val="28"/>
          <w:szCs w:val="28"/>
        </w:rPr>
        <w:t>参选</w:t>
      </w:r>
      <w:r>
        <w:rPr>
          <w:position w:val="6"/>
          <w:sz w:val="28"/>
          <w:szCs w:val="28"/>
        </w:rPr>
        <w:t>文件的要求提供服务的，</w:t>
      </w:r>
      <w:r>
        <w:rPr>
          <w:rFonts w:hint="eastAsia"/>
          <w:position w:val="6"/>
          <w:sz w:val="28"/>
          <w:szCs w:val="28"/>
          <w:lang w:val="en-US" w:eastAsia="zh-CN"/>
        </w:rPr>
        <w:t>或顾问团队负责人律师转出我所执业的，</w:t>
      </w:r>
      <w:r>
        <w:rPr>
          <w:rFonts w:hint="eastAsia"/>
          <w:position w:val="6"/>
          <w:sz w:val="28"/>
          <w:szCs w:val="28"/>
          <w:lang w:eastAsia="zh-CN"/>
        </w:rPr>
        <w:t>贵司有权</w:t>
      </w:r>
      <w:r>
        <w:rPr>
          <w:rFonts w:hint="eastAsia"/>
          <w:position w:val="6"/>
          <w:sz w:val="28"/>
          <w:szCs w:val="28"/>
          <w:lang w:val="en-US" w:eastAsia="zh-CN"/>
        </w:rPr>
        <w:t>解除顾问合同；如造成贵司损失的，我所承担全部经济损失</w:t>
      </w:r>
      <w:r>
        <w:rPr>
          <w:position w:val="6"/>
          <w:sz w:val="28"/>
          <w:szCs w:val="28"/>
        </w:rPr>
        <w:t>。</w:t>
      </w:r>
    </w:p>
    <w:p>
      <w:pPr>
        <w:pStyle w:val="21"/>
        <w:tabs>
          <w:tab w:val="left" w:pos="360"/>
          <w:tab w:val="left" w:pos="420"/>
          <w:tab w:val="left" w:pos="540"/>
          <w:tab w:val="left" w:pos="840"/>
          <w:tab w:val="left" w:pos="1260"/>
          <w:tab w:val="left" w:pos="1680"/>
          <w:tab w:val="left" w:pos="2100"/>
          <w:tab w:val="left" w:pos="2520"/>
          <w:tab w:val="left" w:pos="2940"/>
          <w:tab w:val="left" w:pos="3360"/>
          <w:tab w:val="left" w:pos="3780"/>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480" w:lineRule="auto"/>
        <w:rPr>
          <w:position w:val="6"/>
          <w:sz w:val="28"/>
          <w:szCs w:val="28"/>
        </w:rPr>
      </w:pPr>
    </w:p>
    <w:p>
      <w:pPr>
        <w:pStyle w:val="21"/>
        <w:tabs>
          <w:tab w:val="left" w:pos="360"/>
          <w:tab w:val="left" w:pos="420"/>
          <w:tab w:val="left" w:pos="540"/>
          <w:tab w:val="left" w:pos="840"/>
          <w:tab w:val="left" w:pos="1260"/>
          <w:tab w:val="left" w:pos="1680"/>
          <w:tab w:val="left" w:pos="2100"/>
          <w:tab w:val="left" w:pos="2520"/>
          <w:tab w:val="left" w:pos="2940"/>
          <w:tab w:val="left" w:pos="3360"/>
          <w:tab w:val="left" w:pos="3780"/>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480" w:lineRule="auto"/>
        <w:rPr>
          <w:position w:val="6"/>
          <w:sz w:val="28"/>
          <w:szCs w:val="28"/>
        </w:rPr>
      </w:pPr>
    </w:p>
    <w:p>
      <w:pPr>
        <w:pStyle w:val="21"/>
        <w:tabs>
          <w:tab w:val="left" w:pos="360"/>
          <w:tab w:val="left" w:pos="420"/>
          <w:tab w:val="left" w:pos="540"/>
          <w:tab w:val="left" w:pos="840"/>
          <w:tab w:val="left" w:pos="1260"/>
          <w:tab w:val="left" w:pos="1680"/>
          <w:tab w:val="left" w:pos="2100"/>
          <w:tab w:val="left" w:pos="2520"/>
          <w:tab w:val="left" w:pos="2940"/>
          <w:tab w:val="left" w:pos="3360"/>
          <w:tab w:val="left" w:pos="3780"/>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640" w:lineRule="exact"/>
        <w:ind w:left="539"/>
        <w:rPr>
          <w:position w:val="6"/>
          <w:sz w:val="28"/>
          <w:szCs w:val="28"/>
        </w:rPr>
      </w:pPr>
      <w:r>
        <w:rPr>
          <w:rFonts w:hint="eastAsia"/>
          <w:position w:val="6"/>
          <w:sz w:val="28"/>
          <w:szCs w:val="28"/>
        </w:rPr>
        <w:t>承诺单位</w:t>
      </w:r>
      <w:r>
        <w:rPr>
          <w:position w:val="6"/>
          <w:sz w:val="28"/>
          <w:szCs w:val="28"/>
        </w:rPr>
        <w:t>（盖章）：</w:t>
      </w:r>
    </w:p>
    <w:p>
      <w:pPr>
        <w:pStyle w:val="21"/>
        <w:tabs>
          <w:tab w:val="left" w:pos="360"/>
          <w:tab w:val="left" w:pos="420"/>
          <w:tab w:val="left" w:pos="540"/>
          <w:tab w:val="left" w:pos="840"/>
          <w:tab w:val="left" w:pos="1260"/>
          <w:tab w:val="left" w:pos="1680"/>
          <w:tab w:val="left" w:pos="2100"/>
          <w:tab w:val="left" w:pos="2520"/>
          <w:tab w:val="left" w:pos="2940"/>
          <w:tab w:val="left" w:pos="3360"/>
          <w:tab w:val="left" w:pos="3780"/>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640" w:lineRule="exact"/>
        <w:ind w:left="539"/>
        <w:rPr>
          <w:position w:val="6"/>
          <w:sz w:val="28"/>
          <w:szCs w:val="28"/>
        </w:rPr>
      </w:pPr>
    </w:p>
    <w:p>
      <w:pPr>
        <w:pStyle w:val="21"/>
        <w:tabs>
          <w:tab w:val="left" w:pos="360"/>
          <w:tab w:val="left" w:pos="420"/>
          <w:tab w:val="left" w:pos="540"/>
          <w:tab w:val="left" w:pos="840"/>
          <w:tab w:val="left" w:pos="1260"/>
          <w:tab w:val="left" w:pos="1680"/>
          <w:tab w:val="left" w:pos="2100"/>
          <w:tab w:val="left" w:pos="2520"/>
          <w:tab w:val="left" w:pos="2940"/>
          <w:tab w:val="left" w:pos="3360"/>
          <w:tab w:val="left" w:pos="3780"/>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640" w:lineRule="exact"/>
        <w:ind w:left="539"/>
        <w:rPr>
          <w:position w:val="6"/>
          <w:sz w:val="28"/>
          <w:szCs w:val="28"/>
        </w:rPr>
      </w:pPr>
      <w:r>
        <w:rPr>
          <w:rFonts w:hint="eastAsia"/>
          <w:position w:val="6"/>
          <w:sz w:val="28"/>
          <w:szCs w:val="28"/>
        </w:rPr>
        <w:t>承诺单位负责</w:t>
      </w:r>
      <w:r>
        <w:rPr>
          <w:position w:val="6"/>
          <w:sz w:val="28"/>
          <w:szCs w:val="28"/>
        </w:rPr>
        <w:t>人（签字或盖章）：</w:t>
      </w:r>
    </w:p>
    <w:p>
      <w:pPr>
        <w:keepNext w:val="0"/>
        <w:keepLines w:val="0"/>
        <w:pageBreakBefore w:val="0"/>
        <w:kinsoku/>
        <w:wordWrap/>
        <w:overflowPunct/>
        <w:topLinePunct w:val="0"/>
        <w:bidi w:val="0"/>
        <w:spacing w:line="600" w:lineRule="exact"/>
        <w:textAlignment w:val="auto"/>
        <w:rPr>
          <w:rFonts w:ascii="仿宋_GB2312" w:eastAsia="仿宋_GB2312"/>
          <w:sz w:val="28"/>
          <w:szCs w:val="28"/>
        </w:rPr>
      </w:pPr>
    </w:p>
    <w:p>
      <w:pPr>
        <w:keepNext w:val="0"/>
        <w:keepLines w:val="0"/>
        <w:pageBreakBefore w:val="0"/>
        <w:kinsoku/>
        <w:wordWrap/>
        <w:overflowPunct/>
        <w:topLinePunct w:val="0"/>
        <w:bidi w:val="0"/>
        <w:spacing w:line="600" w:lineRule="exact"/>
        <w:ind w:firstLine="560" w:firstLineChars="200"/>
        <w:jc w:val="right"/>
        <w:textAlignment w:val="auto"/>
        <w:rPr>
          <w:rFonts w:ascii="仿宋_GB2312" w:hAnsi="宋体" w:eastAsia="仿宋_GB2312"/>
          <w:sz w:val="28"/>
          <w:szCs w:val="28"/>
        </w:rPr>
      </w:pPr>
      <w:r>
        <w:rPr>
          <w:rFonts w:hint="eastAsia" w:ascii="仿宋" w:hAnsi="仿宋" w:eastAsia="仿宋"/>
          <w:sz w:val="28"/>
          <w:szCs w:val="28"/>
        </w:rPr>
        <w:t xml:space="preserve"> 日期：_____年_____月_____日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docPartObj>
        <w:docPartGallery w:val="autotext"/>
      </w:docPartObj>
    </w:sdtPr>
    <w:sdtContent>
      <w:p>
        <w:pPr>
          <w:pStyle w:val="7"/>
          <w:jc w:val="center"/>
        </w:pPr>
        <w:r>
          <w:fldChar w:fldCharType="begin"/>
        </w:r>
        <w:r>
          <w:instrText xml:space="preserve">PAGE   \* MERGEFORMAT</w:instrText>
        </w:r>
        <w:r>
          <w:fldChar w:fldCharType="separate"/>
        </w:r>
        <w:r>
          <w:rPr>
            <w:lang w:val="zh-CN"/>
          </w:rPr>
          <w:t>2</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792725"/>
    <w:multiLevelType w:val="singleLevel"/>
    <w:tmpl w:val="97792725"/>
    <w:lvl w:ilvl="0" w:tentative="0">
      <w:start w:val="3"/>
      <w:numFmt w:val="chineseCounting"/>
      <w:suff w:val="space"/>
      <w:lvlText w:val="第%1章"/>
      <w:lvlJc w:val="left"/>
      <w:rPr>
        <w:rFonts w:hint="eastAsia"/>
      </w:rPr>
    </w:lvl>
  </w:abstractNum>
  <w:abstractNum w:abstractNumId="1">
    <w:nsid w:val="FF3CA92A"/>
    <w:multiLevelType w:val="singleLevel"/>
    <w:tmpl w:val="FF3CA92A"/>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BkYzQxYjI5YWVlZmExYjYwYWQxMjg3MTA5MmUzYTAifQ=="/>
  </w:docVars>
  <w:rsids>
    <w:rsidRoot w:val="006C3791"/>
    <w:rsid w:val="000043B9"/>
    <w:rsid w:val="000149E9"/>
    <w:rsid w:val="000407D9"/>
    <w:rsid w:val="0005040C"/>
    <w:rsid w:val="00054539"/>
    <w:rsid w:val="0005524E"/>
    <w:rsid w:val="0006174B"/>
    <w:rsid w:val="000651FF"/>
    <w:rsid w:val="00067BA3"/>
    <w:rsid w:val="00091197"/>
    <w:rsid w:val="00092EFC"/>
    <w:rsid w:val="00097290"/>
    <w:rsid w:val="000A2750"/>
    <w:rsid w:val="000C4821"/>
    <w:rsid w:val="000E0BDA"/>
    <w:rsid w:val="000F4535"/>
    <w:rsid w:val="000F53A7"/>
    <w:rsid w:val="000F7E6C"/>
    <w:rsid w:val="001170AD"/>
    <w:rsid w:val="00130E9F"/>
    <w:rsid w:val="001338B4"/>
    <w:rsid w:val="00146256"/>
    <w:rsid w:val="00163ED4"/>
    <w:rsid w:val="00165649"/>
    <w:rsid w:val="0017466F"/>
    <w:rsid w:val="0018542A"/>
    <w:rsid w:val="001907E0"/>
    <w:rsid w:val="00197755"/>
    <w:rsid w:val="001A052B"/>
    <w:rsid w:val="001A39D0"/>
    <w:rsid w:val="001B04BB"/>
    <w:rsid w:val="001C55B4"/>
    <w:rsid w:val="001D7FC8"/>
    <w:rsid w:val="001E1970"/>
    <w:rsid w:val="001E1A3B"/>
    <w:rsid w:val="001E2D89"/>
    <w:rsid w:val="001E7299"/>
    <w:rsid w:val="00200D29"/>
    <w:rsid w:val="00203792"/>
    <w:rsid w:val="0020528B"/>
    <w:rsid w:val="0022337B"/>
    <w:rsid w:val="00223487"/>
    <w:rsid w:val="00227D2D"/>
    <w:rsid w:val="002336FE"/>
    <w:rsid w:val="00260E1A"/>
    <w:rsid w:val="0027131D"/>
    <w:rsid w:val="00276C59"/>
    <w:rsid w:val="00277208"/>
    <w:rsid w:val="002953CC"/>
    <w:rsid w:val="002A08B8"/>
    <w:rsid w:val="002B4C47"/>
    <w:rsid w:val="002C402A"/>
    <w:rsid w:val="002C4E18"/>
    <w:rsid w:val="002E7095"/>
    <w:rsid w:val="002E7FD6"/>
    <w:rsid w:val="002F6211"/>
    <w:rsid w:val="002F7124"/>
    <w:rsid w:val="002F732C"/>
    <w:rsid w:val="003059F2"/>
    <w:rsid w:val="003167F4"/>
    <w:rsid w:val="00317885"/>
    <w:rsid w:val="003321DA"/>
    <w:rsid w:val="0033486F"/>
    <w:rsid w:val="00345992"/>
    <w:rsid w:val="003469AB"/>
    <w:rsid w:val="00367BE0"/>
    <w:rsid w:val="00372960"/>
    <w:rsid w:val="003A6768"/>
    <w:rsid w:val="003A6D0A"/>
    <w:rsid w:val="003C29F2"/>
    <w:rsid w:val="003D4D51"/>
    <w:rsid w:val="003D605D"/>
    <w:rsid w:val="003F03D3"/>
    <w:rsid w:val="00406D0C"/>
    <w:rsid w:val="004076F3"/>
    <w:rsid w:val="00407C32"/>
    <w:rsid w:val="00411C79"/>
    <w:rsid w:val="00415B1A"/>
    <w:rsid w:val="00455968"/>
    <w:rsid w:val="004677D9"/>
    <w:rsid w:val="00471590"/>
    <w:rsid w:val="00487BCF"/>
    <w:rsid w:val="004A515C"/>
    <w:rsid w:val="004B28DE"/>
    <w:rsid w:val="004B77CC"/>
    <w:rsid w:val="004C5B51"/>
    <w:rsid w:val="004D6D04"/>
    <w:rsid w:val="004E68C6"/>
    <w:rsid w:val="004E7CA8"/>
    <w:rsid w:val="004F18BD"/>
    <w:rsid w:val="004F1C56"/>
    <w:rsid w:val="004F20FD"/>
    <w:rsid w:val="004F24BD"/>
    <w:rsid w:val="00500B5C"/>
    <w:rsid w:val="00501D05"/>
    <w:rsid w:val="005104BE"/>
    <w:rsid w:val="00510593"/>
    <w:rsid w:val="005207FC"/>
    <w:rsid w:val="00531CA1"/>
    <w:rsid w:val="0054114C"/>
    <w:rsid w:val="0054148B"/>
    <w:rsid w:val="0054169D"/>
    <w:rsid w:val="00562C0D"/>
    <w:rsid w:val="0057285D"/>
    <w:rsid w:val="005860A1"/>
    <w:rsid w:val="00592EE4"/>
    <w:rsid w:val="005A7966"/>
    <w:rsid w:val="005C2E62"/>
    <w:rsid w:val="005E3C6E"/>
    <w:rsid w:val="005F24E9"/>
    <w:rsid w:val="00616DCF"/>
    <w:rsid w:val="00624E8F"/>
    <w:rsid w:val="006265AB"/>
    <w:rsid w:val="006275CA"/>
    <w:rsid w:val="00636363"/>
    <w:rsid w:val="00640746"/>
    <w:rsid w:val="00651A8D"/>
    <w:rsid w:val="00662BDA"/>
    <w:rsid w:val="0066409F"/>
    <w:rsid w:val="00667613"/>
    <w:rsid w:val="006719E5"/>
    <w:rsid w:val="00681A87"/>
    <w:rsid w:val="006905F0"/>
    <w:rsid w:val="006930EB"/>
    <w:rsid w:val="006A6398"/>
    <w:rsid w:val="006C3791"/>
    <w:rsid w:val="006C6FB1"/>
    <w:rsid w:val="006E6211"/>
    <w:rsid w:val="006F3B43"/>
    <w:rsid w:val="006F58AA"/>
    <w:rsid w:val="00704DDD"/>
    <w:rsid w:val="007163FB"/>
    <w:rsid w:val="007166D4"/>
    <w:rsid w:val="007170D9"/>
    <w:rsid w:val="007261DC"/>
    <w:rsid w:val="00737A11"/>
    <w:rsid w:val="00741166"/>
    <w:rsid w:val="007456A7"/>
    <w:rsid w:val="007542D9"/>
    <w:rsid w:val="007670FA"/>
    <w:rsid w:val="007729FA"/>
    <w:rsid w:val="00781539"/>
    <w:rsid w:val="00785E78"/>
    <w:rsid w:val="0079762A"/>
    <w:rsid w:val="00797E14"/>
    <w:rsid w:val="007A27E2"/>
    <w:rsid w:val="007A7A34"/>
    <w:rsid w:val="007D0DDC"/>
    <w:rsid w:val="007E66D2"/>
    <w:rsid w:val="007F17E3"/>
    <w:rsid w:val="007F1869"/>
    <w:rsid w:val="00813FCA"/>
    <w:rsid w:val="00815DC0"/>
    <w:rsid w:val="00825AA7"/>
    <w:rsid w:val="008517B1"/>
    <w:rsid w:val="00853742"/>
    <w:rsid w:val="00854173"/>
    <w:rsid w:val="00862CAB"/>
    <w:rsid w:val="00872F04"/>
    <w:rsid w:val="00875D6A"/>
    <w:rsid w:val="00876189"/>
    <w:rsid w:val="00877D5A"/>
    <w:rsid w:val="00880FEE"/>
    <w:rsid w:val="00884BF9"/>
    <w:rsid w:val="00895F19"/>
    <w:rsid w:val="008B0106"/>
    <w:rsid w:val="008B3F8B"/>
    <w:rsid w:val="008C438A"/>
    <w:rsid w:val="008E49D8"/>
    <w:rsid w:val="008E7651"/>
    <w:rsid w:val="008E7D88"/>
    <w:rsid w:val="008F1881"/>
    <w:rsid w:val="008F4671"/>
    <w:rsid w:val="008F5592"/>
    <w:rsid w:val="009062AE"/>
    <w:rsid w:val="00935594"/>
    <w:rsid w:val="00943565"/>
    <w:rsid w:val="00944F0F"/>
    <w:rsid w:val="00954614"/>
    <w:rsid w:val="00964D0E"/>
    <w:rsid w:val="0096683A"/>
    <w:rsid w:val="00971A7F"/>
    <w:rsid w:val="00975816"/>
    <w:rsid w:val="00976CB8"/>
    <w:rsid w:val="00980EAD"/>
    <w:rsid w:val="00994263"/>
    <w:rsid w:val="0099489A"/>
    <w:rsid w:val="009B09E3"/>
    <w:rsid w:val="009C1895"/>
    <w:rsid w:val="009E6096"/>
    <w:rsid w:val="009F7B8A"/>
    <w:rsid w:val="00A0373C"/>
    <w:rsid w:val="00A11E1D"/>
    <w:rsid w:val="00A13243"/>
    <w:rsid w:val="00A21E36"/>
    <w:rsid w:val="00A243B3"/>
    <w:rsid w:val="00A25FEA"/>
    <w:rsid w:val="00A279D5"/>
    <w:rsid w:val="00A33811"/>
    <w:rsid w:val="00A415FA"/>
    <w:rsid w:val="00A65193"/>
    <w:rsid w:val="00A75454"/>
    <w:rsid w:val="00AA1B41"/>
    <w:rsid w:val="00AB021D"/>
    <w:rsid w:val="00AB4CA1"/>
    <w:rsid w:val="00AB5262"/>
    <w:rsid w:val="00AB5948"/>
    <w:rsid w:val="00AC2869"/>
    <w:rsid w:val="00AC504B"/>
    <w:rsid w:val="00AE7634"/>
    <w:rsid w:val="00B069B1"/>
    <w:rsid w:val="00B10655"/>
    <w:rsid w:val="00B20B46"/>
    <w:rsid w:val="00B2212C"/>
    <w:rsid w:val="00B22A05"/>
    <w:rsid w:val="00B25A65"/>
    <w:rsid w:val="00B32CF9"/>
    <w:rsid w:val="00B63E87"/>
    <w:rsid w:val="00B663BA"/>
    <w:rsid w:val="00B70802"/>
    <w:rsid w:val="00B7277E"/>
    <w:rsid w:val="00B90580"/>
    <w:rsid w:val="00BB3283"/>
    <w:rsid w:val="00BC54F9"/>
    <w:rsid w:val="00BD0767"/>
    <w:rsid w:val="00BD65CD"/>
    <w:rsid w:val="00BE3C63"/>
    <w:rsid w:val="00BE53E4"/>
    <w:rsid w:val="00BF758F"/>
    <w:rsid w:val="00C25377"/>
    <w:rsid w:val="00C61A0C"/>
    <w:rsid w:val="00C659AF"/>
    <w:rsid w:val="00C81991"/>
    <w:rsid w:val="00CA5E80"/>
    <w:rsid w:val="00CB445D"/>
    <w:rsid w:val="00CB5EF9"/>
    <w:rsid w:val="00CC3148"/>
    <w:rsid w:val="00CC34E5"/>
    <w:rsid w:val="00CC38FB"/>
    <w:rsid w:val="00CE4AE3"/>
    <w:rsid w:val="00CF2E02"/>
    <w:rsid w:val="00CF645D"/>
    <w:rsid w:val="00D17365"/>
    <w:rsid w:val="00D31E17"/>
    <w:rsid w:val="00D3653C"/>
    <w:rsid w:val="00D41A26"/>
    <w:rsid w:val="00D44E68"/>
    <w:rsid w:val="00D549C0"/>
    <w:rsid w:val="00D571AC"/>
    <w:rsid w:val="00D74EB7"/>
    <w:rsid w:val="00D76D74"/>
    <w:rsid w:val="00D80E5A"/>
    <w:rsid w:val="00D90A74"/>
    <w:rsid w:val="00D91FFC"/>
    <w:rsid w:val="00D927C6"/>
    <w:rsid w:val="00D939F7"/>
    <w:rsid w:val="00D949EF"/>
    <w:rsid w:val="00DA45D2"/>
    <w:rsid w:val="00DA58E6"/>
    <w:rsid w:val="00DA5A35"/>
    <w:rsid w:val="00DB0D2C"/>
    <w:rsid w:val="00DC0DB3"/>
    <w:rsid w:val="00DC474B"/>
    <w:rsid w:val="00DE26DF"/>
    <w:rsid w:val="00DF5776"/>
    <w:rsid w:val="00E1798F"/>
    <w:rsid w:val="00E261C8"/>
    <w:rsid w:val="00E3201D"/>
    <w:rsid w:val="00E36D30"/>
    <w:rsid w:val="00E37FB8"/>
    <w:rsid w:val="00E47907"/>
    <w:rsid w:val="00E501E6"/>
    <w:rsid w:val="00E57330"/>
    <w:rsid w:val="00E57DBD"/>
    <w:rsid w:val="00E83CAC"/>
    <w:rsid w:val="00E8741E"/>
    <w:rsid w:val="00E95B2A"/>
    <w:rsid w:val="00EA01A8"/>
    <w:rsid w:val="00EA1D3B"/>
    <w:rsid w:val="00EB212B"/>
    <w:rsid w:val="00EC2878"/>
    <w:rsid w:val="00EC4965"/>
    <w:rsid w:val="00EC4D95"/>
    <w:rsid w:val="00EC6046"/>
    <w:rsid w:val="00EC7BA3"/>
    <w:rsid w:val="00ED2B38"/>
    <w:rsid w:val="00ED639D"/>
    <w:rsid w:val="00ED7790"/>
    <w:rsid w:val="00EF2394"/>
    <w:rsid w:val="00EF35E3"/>
    <w:rsid w:val="00F01A7E"/>
    <w:rsid w:val="00F046D5"/>
    <w:rsid w:val="00F13685"/>
    <w:rsid w:val="00F32004"/>
    <w:rsid w:val="00F3329B"/>
    <w:rsid w:val="00F45FDA"/>
    <w:rsid w:val="00F50C6F"/>
    <w:rsid w:val="00F6214F"/>
    <w:rsid w:val="00F62B76"/>
    <w:rsid w:val="00F663C2"/>
    <w:rsid w:val="00F6708E"/>
    <w:rsid w:val="00F670CE"/>
    <w:rsid w:val="00F71A40"/>
    <w:rsid w:val="00F77B59"/>
    <w:rsid w:val="00FB2121"/>
    <w:rsid w:val="00FC1CDD"/>
    <w:rsid w:val="00FC2AE2"/>
    <w:rsid w:val="00FC7DB6"/>
    <w:rsid w:val="01BC061A"/>
    <w:rsid w:val="027A5940"/>
    <w:rsid w:val="041D285A"/>
    <w:rsid w:val="047204A1"/>
    <w:rsid w:val="04CA6994"/>
    <w:rsid w:val="04FD7FA2"/>
    <w:rsid w:val="0513353F"/>
    <w:rsid w:val="057D3BC8"/>
    <w:rsid w:val="058C4521"/>
    <w:rsid w:val="063704F6"/>
    <w:rsid w:val="067162D9"/>
    <w:rsid w:val="070B31BC"/>
    <w:rsid w:val="07913ECC"/>
    <w:rsid w:val="07C7542C"/>
    <w:rsid w:val="08664212"/>
    <w:rsid w:val="09E24A8D"/>
    <w:rsid w:val="0A8E5748"/>
    <w:rsid w:val="0C182533"/>
    <w:rsid w:val="0C2B1CA8"/>
    <w:rsid w:val="0C3C3701"/>
    <w:rsid w:val="0C7E602C"/>
    <w:rsid w:val="0C8F4C93"/>
    <w:rsid w:val="0CAA6B80"/>
    <w:rsid w:val="0CC003F3"/>
    <w:rsid w:val="0CEF1DE3"/>
    <w:rsid w:val="0DD7091C"/>
    <w:rsid w:val="0E574CE7"/>
    <w:rsid w:val="0E93729B"/>
    <w:rsid w:val="0F473F19"/>
    <w:rsid w:val="0FD70145"/>
    <w:rsid w:val="0FE46C69"/>
    <w:rsid w:val="101F56F4"/>
    <w:rsid w:val="10523A58"/>
    <w:rsid w:val="11B00A36"/>
    <w:rsid w:val="12334229"/>
    <w:rsid w:val="12664B05"/>
    <w:rsid w:val="12952843"/>
    <w:rsid w:val="1455672B"/>
    <w:rsid w:val="14C95F28"/>
    <w:rsid w:val="14DD0A63"/>
    <w:rsid w:val="15FD10B8"/>
    <w:rsid w:val="16311A36"/>
    <w:rsid w:val="1685112B"/>
    <w:rsid w:val="16F65D3A"/>
    <w:rsid w:val="16F9678B"/>
    <w:rsid w:val="16FF7597"/>
    <w:rsid w:val="18100480"/>
    <w:rsid w:val="18727925"/>
    <w:rsid w:val="18D538B1"/>
    <w:rsid w:val="191415AC"/>
    <w:rsid w:val="193814A1"/>
    <w:rsid w:val="195A1AD7"/>
    <w:rsid w:val="19D9751A"/>
    <w:rsid w:val="19DF04F6"/>
    <w:rsid w:val="19E004A1"/>
    <w:rsid w:val="1A0D7340"/>
    <w:rsid w:val="1A4304AE"/>
    <w:rsid w:val="1AAB623F"/>
    <w:rsid w:val="1C477101"/>
    <w:rsid w:val="1CF31FA5"/>
    <w:rsid w:val="1D1320F6"/>
    <w:rsid w:val="1D233BD4"/>
    <w:rsid w:val="1D297962"/>
    <w:rsid w:val="1D377E7A"/>
    <w:rsid w:val="1D5324CB"/>
    <w:rsid w:val="1D8E7929"/>
    <w:rsid w:val="1E342CA1"/>
    <w:rsid w:val="1E9239B5"/>
    <w:rsid w:val="1EA44E3B"/>
    <w:rsid w:val="1EB92F03"/>
    <w:rsid w:val="1F185FE6"/>
    <w:rsid w:val="1F2831E5"/>
    <w:rsid w:val="1F68079A"/>
    <w:rsid w:val="1FFB672D"/>
    <w:rsid w:val="20210666"/>
    <w:rsid w:val="204E45E0"/>
    <w:rsid w:val="207A2CDB"/>
    <w:rsid w:val="209B41E7"/>
    <w:rsid w:val="20A420A7"/>
    <w:rsid w:val="216058B6"/>
    <w:rsid w:val="23202324"/>
    <w:rsid w:val="24082DF8"/>
    <w:rsid w:val="244E6D80"/>
    <w:rsid w:val="24DE2178"/>
    <w:rsid w:val="25F85CD7"/>
    <w:rsid w:val="25FE3A4B"/>
    <w:rsid w:val="26180CDE"/>
    <w:rsid w:val="267E24A0"/>
    <w:rsid w:val="2791112C"/>
    <w:rsid w:val="28464AF9"/>
    <w:rsid w:val="28646295"/>
    <w:rsid w:val="289360FB"/>
    <w:rsid w:val="28BC22D3"/>
    <w:rsid w:val="29010D06"/>
    <w:rsid w:val="29581AC8"/>
    <w:rsid w:val="295A1092"/>
    <w:rsid w:val="2AA64C74"/>
    <w:rsid w:val="2B024BBD"/>
    <w:rsid w:val="2B2F6EC1"/>
    <w:rsid w:val="2BDD5185"/>
    <w:rsid w:val="2CBE2678"/>
    <w:rsid w:val="2D1B6692"/>
    <w:rsid w:val="2D8302BA"/>
    <w:rsid w:val="2DCC5A63"/>
    <w:rsid w:val="2E090AAA"/>
    <w:rsid w:val="2E650771"/>
    <w:rsid w:val="2E817A1A"/>
    <w:rsid w:val="2E907392"/>
    <w:rsid w:val="2EA92A1B"/>
    <w:rsid w:val="2EAA249B"/>
    <w:rsid w:val="2EC71DCC"/>
    <w:rsid w:val="2EDFF124"/>
    <w:rsid w:val="2F53021D"/>
    <w:rsid w:val="2F9067D1"/>
    <w:rsid w:val="2FCE3EB5"/>
    <w:rsid w:val="2FEB71A3"/>
    <w:rsid w:val="300937C0"/>
    <w:rsid w:val="308F353F"/>
    <w:rsid w:val="30976D50"/>
    <w:rsid w:val="30A61437"/>
    <w:rsid w:val="30DA193E"/>
    <w:rsid w:val="31532BA0"/>
    <w:rsid w:val="31C43DF3"/>
    <w:rsid w:val="31C855B5"/>
    <w:rsid w:val="32102273"/>
    <w:rsid w:val="322D18F3"/>
    <w:rsid w:val="32EC2643"/>
    <w:rsid w:val="33224F6A"/>
    <w:rsid w:val="341311EE"/>
    <w:rsid w:val="36D9180C"/>
    <w:rsid w:val="36EC3A0F"/>
    <w:rsid w:val="36ED75EE"/>
    <w:rsid w:val="370F0C12"/>
    <w:rsid w:val="373F499A"/>
    <w:rsid w:val="37AC518F"/>
    <w:rsid w:val="37E1759F"/>
    <w:rsid w:val="39021B81"/>
    <w:rsid w:val="391C24BA"/>
    <w:rsid w:val="392D1F7F"/>
    <w:rsid w:val="396A7944"/>
    <w:rsid w:val="39802285"/>
    <w:rsid w:val="398365CA"/>
    <w:rsid w:val="3A9C22D4"/>
    <w:rsid w:val="3AE0544C"/>
    <w:rsid w:val="3B2422F9"/>
    <w:rsid w:val="3BB603CB"/>
    <w:rsid w:val="3BE415AC"/>
    <w:rsid w:val="3BF65100"/>
    <w:rsid w:val="3BF91686"/>
    <w:rsid w:val="3C046A24"/>
    <w:rsid w:val="3D8953BE"/>
    <w:rsid w:val="3DAA652F"/>
    <w:rsid w:val="3DF31B27"/>
    <w:rsid w:val="3E2B29BE"/>
    <w:rsid w:val="3EE634AB"/>
    <w:rsid w:val="3EEE71C2"/>
    <w:rsid w:val="3EF50A91"/>
    <w:rsid w:val="3F07067B"/>
    <w:rsid w:val="3FCE2739"/>
    <w:rsid w:val="3FFC3DD6"/>
    <w:rsid w:val="3FFD725B"/>
    <w:rsid w:val="4066074B"/>
    <w:rsid w:val="40762DA1"/>
    <w:rsid w:val="40C6209B"/>
    <w:rsid w:val="40FF63C6"/>
    <w:rsid w:val="41630B6D"/>
    <w:rsid w:val="418764EB"/>
    <w:rsid w:val="41ED13D3"/>
    <w:rsid w:val="422760F2"/>
    <w:rsid w:val="429E71D5"/>
    <w:rsid w:val="42F97949"/>
    <w:rsid w:val="433C550E"/>
    <w:rsid w:val="43680E7A"/>
    <w:rsid w:val="437C2EED"/>
    <w:rsid w:val="43A361F9"/>
    <w:rsid w:val="43FB7AFD"/>
    <w:rsid w:val="44006D4C"/>
    <w:rsid w:val="44811F04"/>
    <w:rsid w:val="44942C96"/>
    <w:rsid w:val="44A75419"/>
    <w:rsid w:val="44C64E81"/>
    <w:rsid w:val="44E171A7"/>
    <w:rsid w:val="4550785F"/>
    <w:rsid w:val="45E146B6"/>
    <w:rsid w:val="45E9392E"/>
    <w:rsid w:val="467102D8"/>
    <w:rsid w:val="470B3246"/>
    <w:rsid w:val="47B66F16"/>
    <w:rsid w:val="48C629DD"/>
    <w:rsid w:val="491F5A60"/>
    <w:rsid w:val="49761E8D"/>
    <w:rsid w:val="49E687D2"/>
    <w:rsid w:val="4B623B25"/>
    <w:rsid w:val="4BA6065B"/>
    <w:rsid w:val="4BD40324"/>
    <w:rsid w:val="4C6D519A"/>
    <w:rsid w:val="4D313418"/>
    <w:rsid w:val="4D31533A"/>
    <w:rsid w:val="4D4D4DDF"/>
    <w:rsid w:val="4DCA0832"/>
    <w:rsid w:val="4DE90BAB"/>
    <w:rsid w:val="4DEB17E5"/>
    <w:rsid w:val="4E4067A7"/>
    <w:rsid w:val="4F8139AC"/>
    <w:rsid w:val="4FC46AED"/>
    <w:rsid w:val="50BC0A37"/>
    <w:rsid w:val="51750D84"/>
    <w:rsid w:val="51E50F10"/>
    <w:rsid w:val="521C5892"/>
    <w:rsid w:val="5288056C"/>
    <w:rsid w:val="529F22EF"/>
    <w:rsid w:val="52AF5CF5"/>
    <w:rsid w:val="52B10E60"/>
    <w:rsid w:val="53750EFB"/>
    <w:rsid w:val="53817FFF"/>
    <w:rsid w:val="540D7F27"/>
    <w:rsid w:val="542F2770"/>
    <w:rsid w:val="54CE1507"/>
    <w:rsid w:val="550233D8"/>
    <w:rsid w:val="550C1B16"/>
    <w:rsid w:val="55267335"/>
    <w:rsid w:val="55637D8A"/>
    <w:rsid w:val="55A033EE"/>
    <w:rsid w:val="55D6362B"/>
    <w:rsid w:val="56502D07"/>
    <w:rsid w:val="5669073E"/>
    <w:rsid w:val="56D5419D"/>
    <w:rsid w:val="57025111"/>
    <w:rsid w:val="570C49D3"/>
    <w:rsid w:val="57317D91"/>
    <w:rsid w:val="574A31A3"/>
    <w:rsid w:val="58231AF7"/>
    <w:rsid w:val="5870135B"/>
    <w:rsid w:val="58DE0439"/>
    <w:rsid w:val="59070457"/>
    <w:rsid w:val="59A77806"/>
    <w:rsid w:val="5BC55E83"/>
    <w:rsid w:val="5BCB2DDD"/>
    <w:rsid w:val="5C574F42"/>
    <w:rsid w:val="5CE03220"/>
    <w:rsid w:val="5CFB3AFE"/>
    <w:rsid w:val="5D4903B7"/>
    <w:rsid w:val="5E1520C7"/>
    <w:rsid w:val="5E1831DA"/>
    <w:rsid w:val="5E2D133A"/>
    <w:rsid w:val="5E8F3C54"/>
    <w:rsid w:val="5ECE20E4"/>
    <w:rsid w:val="5ED065F3"/>
    <w:rsid w:val="5EDE3BFC"/>
    <w:rsid w:val="5EE96902"/>
    <w:rsid w:val="5EF552A7"/>
    <w:rsid w:val="5EFF1C82"/>
    <w:rsid w:val="607250DB"/>
    <w:rsid w:val="607A0157"/>
    <w:rsid w:val="619F5B05"/>
    <w:rsid w:val="622E080B"/>
    <w:rsid w:val="6254567B"/>
    <w:rsid w:val="63531402"/>
    <w:rsid w:val="63EB44AC"/>
    <w:rsid w:val="64E35E26"/>
    <w:rsid w:val="651517A5"/>
    <w:rsid w:val="66442151"/>
    <w:rsid w:val="66945D8E"/>
    <w:rsid w:val="669C6E0D"/>
    <w:rsid w:val="66A61D4C"/>
    <w:rsid w:val="67B53825"/>
    <w:rsid w:val="68111495"/>
    <w:rsid w:val="68117D9E"/>
    <w:rsid w:val="68414E1A"/>
    <w:rsid w:val="68823B96"/>
    <w:rsid w:val="688B0A23"/>
    <w:rsid w:val="68B13753"/>
    <w:rsid w:val="69496405"/>
    <w:rsid w:val="696E230A"/>
    <w:rsid w:val="69B40B42"/>
    <w:rsid w:val="6A9A5416"/>
    <w:rsid w:val="6B07090D"/>
    <w:rsid w:val="6B3411CC"/>
    <w:rsid w:val="6B6E6C85"/>
    <w:rsid w:val="6BB709F9"/>
    <w:rsid w:val="6BB92001"/>
    <w:rsid w:val="6CCF2E5E"/>
    <w:rsid w:val="6D683F4F"/>
    <w:rsid w:val="6D7F3126"/>
    <w:rsid w:val="6D9FD833"/>
    <w:rsid w:val="6DAF0381"/>
    <w:rsid w:val="6DBE3FFF"/>
    <w:rsid w:val="6E093650"/>
    <w:rsid w:val="6E104422"/>
    <w:rsid w:val="6E1538B7"/>
    <w:rsid w:val="6EBB485C"/>
    <w:rsid w:val="6F3A4070"/>
    <w:rsid w:val="6FE3026C"/>
    <w:rsid w:val="707138CC"/>
    <w:rsid w:val="708B3197"/>
    <w:rsid w:val="70D17EE1"/>
    <w:rsid w:val="70F51137"/>
    <w:rsid w:val="72507D19"/>
    <w:rsid w:val="7298210F"/>
    <w:rsid w:val="72985BFE"/>
    <w:rsid w:val="73BD3658"/>
    <w:rsid w:val="748837FD"/>
    <w:rsid w:val="74A0069E"/>
    <w:rsid w:val="750E4E78"/>
    <w:rsid w:val="753C3B19"/>
    <w:rsid w:val="75BFC192"/>
    <w:rsid w:val="75E44731"/>
    <w:rsid w:val="75F524E3"/>
    <w:rsid w:val="766B44BD"/>
    <w:rsid w:val="76FFA714"/>
    <w:rsid w:val="77420C57"/>
    <w:rsid w:val="7764456A"/>
    <w:rsid w:val="778F74EA"/>
    <w:rsid w:val="77B784AC"/>
    <w:rsid w:val="789A67AB"/>
    <w:rsid w:val="78DB25AB"/>
    <w:rsid w:val="78ED6174"/>
    <w:rsid w:val="7A131E0D"/>
    <w:rsid w:val="7A5D1BFF"/>
    <w:rsid w:val="7A7E63CA"/>
    <w:rsid w:val="7A9F2E01"/>
    <w:rsid w:val="7B0A1F7E"/>
    <w:rsid w:val="7B995294"/>
    <w:rsid w:val="7BB20C84"/>
    <w:rsid w:val="7BF25701"/>
    <w:rsid w:val="7BFB586E"/>
    <w:rsid w:val="7C2A1AEB"/>
    <w:rsid w:val="7C8067BD"/>
    <w:rsid w:val="7C8D236D"/>
    <w:rsid w:val="7CC8011E"/>
    <w:rsid w:val="7D0A406D"/>
    <w:rsid w:val="7DD30140"/>
    <w:rsid w:val="7DDBC196"/>
    <w:rsid w:val="7E0C1E3E"/>
    <w:rsid w:val="7E456D01"/>
    <w:rsid w:val="7E4B05E8"/>
    <w:rsid w:val="7F4A4D43"/>
    <w:rsid w:val="7F6F47AA"/>
    <w:rsid w:val="7FC64A83"/>
    <w:rsid w:val="7FDD12FB"/>
    <w:rsid w:val="9FFB07E4"/>
    <w:rsid w:val="A15F6A83"/>
    <w:rsid w:val="B66E18B1"/>
    <w:rsid w:val="B8FBADEE"/>
    <w:rsid w:val="BDC785DA"/>
    <w:rsid w:val="BFD01BAE"/>
    <w:rsid w:val="BFFFB7DF"/>
    <w:rsid w:val="D9FE2F92"/>
    <w:rsid w:val="DE73C1D4"/>
    <w:rsid w:val="E3DB3E2C"/>
    <w:rsid w:val="EFFB3080"/>
    <w:rsid w:val="F65F9D89"/>
    <w:rsid w:val="F6FE8274"/>
    <w:rsid w:val="FBEFD493"/>
    <w:rsid w:val="FEFEA7F4"/>
    <w:rsid w:val="FF0F7008"/>
    <w:rsid w:val="FFDB6271"/>
    <w:rsid w:val="FFFB2CCC"/>
    <w:rsid w:val="FFFF884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9"/>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4">
    <w:name w:val="heading 4"/>
    <w:next w:val="1"/>
    <w:qFormat/>
    <w:uiPriority w:val="0"/>
    <w:pPr>
      <w:keepNext/>
      <w:keepLines/>
      <w:widowControl w:val="0"/>
      <w:spacing w:before="280" w:after="290" w:line="376" w:lineRule="auto"/>
      <w:jc w:val="both"/>
      <w:outlineLvl w:val="3"/>
    </w:pPr>
    <w:rPr>
      <w:rFonts w:ascii="Cambria" w:hAnsi="Cambria" w:eastAsiaTheme="minorEastAsia" w:cstheme="minorBidi"/>
      <w:b/>
      <w:bCs/>
      <w:kern w:val="2"/>
      <w:sz w:val="28"/>
      <w:szCs w:val="28"/>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tabs>
        <w:tab w:val="left" w:pos="0"/>
      </w:tabs>
      <w:spacing w:after="120" w:afterLines="0" w:afterAutospacing="0"/>
    </w:pPr>
  </w:style>
  <w:style w:type="paragraph" w:styleId="5">
    <w:name w:val="annotation text"/>
    <w:basedOn w:val="1"/>
    <w:semiHidden/>
    <w:unhideWhenUsed/>
    <w:qFormat/>
    <w:uiPriority w:val="99"/>
    <w:pPr>
      <w:jc w:val="left"/>
    </w:pPr>
  </w:style>
  <w:style w:type="paragraph" w:styleId="6">
    <w:name w:val="Balloon Text"/>
    <w:basedOn w:val="1"/>
    <w:link w:val="15"/>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unhideWhenUsed/>
    <w:qFormat/>
    <w:uiPriority w:val="99"/>
    <w:rPr>
      <w:color w:val="0000FF" w:themeColor="hyperlink"/>
      <w:u w:val="single"/>
      <w14:textFill>
        <w14:solidFill>
          <w14:schemeClr w14:val="hlink"/>
        </w14:solidFill>
      </w14:textFill>
    </w:rPr>
  </w:style>
  <w:style w:type="character" w:customStyle="1" w:styleId="13">
    <w:name w:val="页眉 字符"/>
    <w:basedOn w:val="11"/>
    <w:link w:val="8"/>
    <w:qFormat/>
    <w:uiPriority w:val="99"/>
    <w:rPr>
      <w:sz w:val="18"/>
      <w:szCs w:val="18"/>
    </w:rPr>
  </w:style>
  <w:style w:type="character" w:customStyle="1" w:styleId="14">
    <w:name w:val="页脚 字符"/>
    <w:basedOn w:val="11"/>
    <w:link w:val="7"/>
    <w:qFormat/>
    <w:uiPriority w:val="99"/>
    <w:rPr>
      <w:sz w:val="18"/>
      <w:szCs w:val="18"/>
    </w:rPr>
  </w:style>
  <w:style w:type="character" w:customStyle="1" w:styleId="15">
    <w:name w:val="批注框文本 字符"/>
    <w:basedOn w:val="11"/>
    <w:link w:val="6"/>
    <w:semiHidden/>
    <w:qFormat/>
    <w:uiPriority w:val="99"/>
    <w:rPr>
      <w:sz w:val="18"/>
      <w:szCs w:val="18"/>
    </w:rPr>
  </w:style>
  <w:style w:type="paragraph" w:customStyle="1" w:styleId="16">
    <w:name w:val="Default"/>
    <w:qFormat/>
    <w:uiPriority w:val="0"/>
    <w:pPr>
      <w:widowControl w:val="0"/>
      <w:autoSpaceDE w:val="0"/>
      <w:autoSpaceDN w:val="0"/>
      <w:adjustRightInd w:val="0"/>
    </w:pPr>
    <w:rPr>
      <w:rFonts w:ascii="宋体" w:hAnsi="宋体" w:cs="宋体" w:eastAsiaTheme="minorEastAsia"/>
      <w:color w:val="000000"/>
      <w:sz w:val="24"/>
      <w:szCs w:val="24"/>
      <w:lang w:val="en-US" w:eastAsia="zh-CN" w:bidi="ar-SA"/>
    </w:rPr>
  </w:style>
  <w:style w:type="character" w:customStyle="1" w:styleId="17">
    <w:name w:val="正文缩进2格 Char"/>
    <w:link w:val="18"/>
    <w:qFormat/>
    <w:locked/>
    <w:uiPriority w:val="0"/>
    <w:rPr>
      <w:rFonts w:ascii="仿宋_GB2312" w:hAnsi="宋体" w:eastAsia="仿宋_GB2312"/>
      <w:sz w:val="31"/>
      <w:szCs w:val="28"/>
    </w:rPr>
  </w:style>
  <w:style w:type="paragraph" w:customStyle="1" w:styleId="18">
    <w:name w:val="正文缩进2格"/>
    <w:basedOn w:val="1"/>
    <w:link w:val="17"/>
    <w:qFormat/>
    <w:uiPriority w:val="0"/>
    <w:pPr>
      <w:spacing w:line="600" w:lineRule="exact"/>
      <w:ind w:firstLine="639" w:firstLineChars="206"/>
    </w:pPr>
    <w:rPr>
      <w:rFonts w:ascii="仿宋_GB2312" w:hAnsi="宋体" w:eastAsia="仿宋_GB2312"/>
      <w:sz w:val="31"/>
      <w:szCs w:val="28"/>
    </w:rPr>
  </w:style>
  <w:style w:type="character" w:customStyle="1" w:styleId="19">
    <w:name w:val="标题 1 字符"/>
    <w:basedOn w:val="11"/>
    <w:link w:val="3"/>
    <w:qFormat/>
    <w:uiPriority w:val="9"/>
    <w:rPr>
      <w:rFonts w:ascii="宋体" w:hAnsi="宋体" w:cs="宋体"/>
      <w:b/>
      <w:bCs/>
      <w:kern w:val="36"/>
      <w:sz w:val="48"/>
      <w:szCs w:val="48"/>
    </w:rPr>
  </w:style>
  <w:style w:type="paragraph" w:styleId="20">
    <w:name w:val="List Paragraph"/>
    <w:basedOn w:val="1"/>
    <w:qFormat/>
    <w:uiPriority w:val="99"/>
    <w:pPr>
      <w:ind w:firstLine="420" w:firstLineChars="200"/>
    </w:pPr>
  </w:style>
  <w:style w:type="paragraph" w:customStyle="1" w:styleId="21">
    <w:name w:val="[Normal]"/>
    <w:qFormat/>
    <w:uiPriority w:val="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rPr>
      <w:rFonts w:ascii="宋体" w:hAnsi="宋体" w:eastAsia="宋体" w:cs="宋体"/>
      <w:sz w:val="24"/>
      <w:szCs w:val="24"/>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10132</Words>
  <Characters>10428</Characters>
  <Lines>34</Lines>
  <Paragraphs>9</Paragraphs>
  <TotalTime>25</TotalTime>
  <ScaleCrop>false</ScaleCrop>
  <LinksUpToDate>false</LinksUpToDate>
  <CharactersWithSpaces>10566</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2021-10-01T19:03:00Z</dcterms:created>
  <dc:creator>D</dc:creator>
  <cp:lastModifiedBy>石顺</cp:lastModifiedBy>
  <cp:lastPrinted>2023-03-29T23:16:00Z</cp:lastPrinted>
  <dcterms:modified xsi:type="dcterms:W3CDTF">2023-11-23T08:13:44Z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A4D7AF61DA724FAFB645CB19ADD03CC0</vt:lpwstr>
  </property>
</Properties>
</file>